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66F34" w14:textId="0F44F205" w:rsidR="008A73EA" w:rsidRDefault="008A73EA" w:rsidP="008A73EA">
      <w:pPr>
        <w:jc w:val="center"/>
      </w:pPr>
      <w:r>
        <w:rPr>
          <w:rFonts w:hint="eastAsia"/>
        </w:rPr>
        <w:t>Introduction to Northwest Normal University</w:t>
      </w:r>
    </w:p>
    <w:p w14:paraId="5E69D26F" w14:textId="1A5EFC01" w:rsidR="008A73EA" w:rsidRDefault="008A73EA" w:rsidP="008A73EA">
      <w:r>
        <w:rPr>
          <w:rFonts w:hint="eastAsia"/>
        </w:rPr>
        <w:t>【</w:t>
      </w:r>
      <w:r>
        <w:rPr>
          <w:rFonts w:hint="eastAsia"/>
        </w:rPr>
        <w:t>School History</w:t>
      </w:r>
      <w:r>
        <w:rPr>
          <w:rFonts w:hint="eastAsia"/>
        </w:rPr>
        <w:t>】</w:t>
      </w:r>
      <w:r>
        <w:rPr>
          <w:rFonts w:hint="eastAsia"/>
        </w:rPr>
        <w:t>Northwest Normal University is a key university jointly established by the People's Government of Gansu Province and the Ministry of Education. Its predecessor was National Peking Normal University, which originated from the Normal Hall of the Capital University Hall established in 1902. It was changed to "National Beijing Higher Normal School" in 1912 and "National Peking Normal University" in 1923. After the "July 7" Incident in 1937, National Peking Normal University, National Peking University and Beiyang Institute of Technology, which moved westward at the same time, jointly formed Northwest United University. Normal university. In 1939, the Teachers College of Northwest Associated University was established independently, renamed National Northwest Teachers College, and moved to Lanzhou in 1941. After the victory of the Anti-Japanese War, the National Northwest Normal University continued to run schools in Lanzhou. At the same time, Peking Normal University (now Beijing Normal University) was restored. Before 1958, the school was one of the six national key normal colleges directly under the Ministry of Education. In 1958, it was placed under the leadership of Gansu Province and renamed Gansu Normal University. In 1981, it was renamed as Northwest Normal University. It was named Northwest Normal University in 1988. In 2020, it was listed as a provincial university supported by the Gansu Provincial People's Government to enter the ranks of national first-class universities.</w:t>
      </w:r>
    </w:p>
    <w:p w14:paraId="1CBAE722" w14:textId="77777777" w:rsidR="008A73EA" w:rsidRDefault="008A73EA" w:rsidP="008A73EA"/>
    <w:p w14:paraId="4941D207" w14:textId="77777777" w:rsidR="008A73EA" w:rsidRDefault="008A73EA" w:rsidP="008A73EA">
      <w:r>
        <w:rPr>
          <w:rFonts w:hint="eastAsia"/>
        </w:rPr>
        <w:t xml:space="preserve">[Party Construction] The school insists on using Xi Jinping's new era of socialism with Chinese characteristics to guide the overall work, puts political construction in the first place, and comprehensively promotes the party's political construction, ideological construction, organizational construction, style construction, and discipline construction. The construction runs through the whole process, and the quality of the school's party building work is continuously improved. At present, the school party committee has 31 secondary party committees, 2 general party branches, and 1 student community party working committee; there are 302 party branches, including 106 party branches for in-service faculty members and 29 party branches for retired faculty </w:t>
      </w:r>
      <w:proofErr w:type="gramStart"/>
      <w:r>
        <w:rPr>
          <w:rFonts w:hint="eastAsia"/>
        </w:rPr>
        <w:t>members ,</w:t>
      </w:r>
      <w:proofErr w:type="gramEnd"/>
      <w:r>
        <w:rPr>
          <w:rFonts w:hint="eastAsia"/>
        </w:rPr>
        <w:t xml:space="preserve"> 167 student party branches. There are 8,567 members of the Communist Party of China, including 1,942 faculty members, 641 retired staff members, and 5,984 student party members.</w:t>
      </w:r>
    </w:p>
    <w:p w14:paraId="7D2325BD" w14:textId="77777777" w:rsidR="008A73EA" w:rsidRDefault="008A73EA" w:rsidP="008A73EA"/>
    <w:p w14:paraId="486BC3A3" w14:textId="77777777" w:rsidR="008A73EA" w:rsidRDefault="008A73EA" w:rsidP="008A73EA">
      <w:r>
        <w:rPr>
          <w:rFonts w:hint="eastAsia"/>
        </w:rPr>
        <w:t xml:space="preserve">[Institutional setup] In 1985, relying on the school, the Ministry of Education established the "Northwest Minority Teacher Training Center" directly under the Ministry of Education and organized by colleges and universities, and implemented a management system of "two brands and one team" with the school . In 1987, the State Council established a "Tibetan Teacher Training Center" in the school. In 2012, the Overseas Chinese Affairs Office of the State Council established the "Chinese Education Base of Northwest Normal University" relying on the school. In 2020, it was approved as the "National Teacher Development Collaborative Innovation Experimental Base" and "Ministry of Education Teachers' Morality Construction Base". In 2021, it will be approved as a "National Language Promotion Base". The school currently has 26 secondary colleges (65 departments, 3 teaching departments) and 3 Confucius Institutes. There is 1 national-local joint engineering laboratory, 1 national-level research institute, 3 national-level teaching teams, 1 national-level continuing education base for professional and technical personnel, 1 key research base of humanities and social sciences of the Ministry of Education, and key research base of the Ministry of Education. 2 laboratories, 1 strategic research base of the Ministry of Education, 6 </w:t>
      </w:r>
      <w:r>
        <w:rPr>
          <w:rFonts w:hint="eastAsia"/>
        </w:rPr>
        <w:lastRenderedPageBreak/>
        <w:t>research centers of the Ministry of Education, 2 innovation teams of the Ministry of Education, 3 other ministerial-level research centers, 5 key laboratories of Gansu Province, and 1 research center of basic disciplines of Gansu Province 1, 7 basic research innovation groups in Gansu Province, 10 engineering research centers (engineering laboratories) in Gansu Province, 3 provincial-level international scientific and technological cooperation bases, 3 provincial-level joint laboratories, 7 provincial key research bases for humanities and social sciences There are 5 new think tanks in provincial colleges and universities , 3 provincial collaborative innovation centers, and 25 other provincial research platforms.</w:t>
      </w:r>
    </w:p>
    <w:p w14:paraId="693D2758" w14:textId="77777777" w:rsidR="008A73EA" w:rsidRDefault="008A73EA" w:rsidP="008A73EA"/>
    <w:p w14:paraId="6A1B40B8" w14:textId="77777777" w:rsidR="008A73EA" w:rsidRDefault="008A73EA" w:rsidP="008A73EA">
      <w:r>
        <w:rPr>
          <w:rFonts w:hint="eastAsia"/>
        </w:rPr>
        <w:t>[Talent training] Since the school was established independently, it has trained more than 290,000 students of various types. The school recruits students from 31 provinces (autonomous regions and municipalities directly under the central government) across the country. There are currently 29,586 students of various types, including 18,105 ordinary undergraduates, 865 doctoral candidates, 10,170 postgraduates, and 446 international students; there are 26,097 continuing education students. . Since 1992, the undergraduate teaching reform project has been implemented for six consecutive phases, and the seventh phase of the project is currently being implemented. In 2003, the Ministry of Education's undergraduate teaching evaluation was excellent; in 2008, the Ministry of Education's English undergraduate professional evaluation was excellent. In 2010, it was rated as an advanced unit of national school art education.</w:t>
      </w:r>
    </w:p>
    <w:p w14:paraId="328EC64F" w14:textId="77777777" w:rsidR="008A73EA" w:rsidRDefault="008A73EA" w:rsidP="008A73EA"/>
    <w:p w14:paraId="2A5A9B05" w14:textId="77777777" w:rsidR="008A73EA" w:rsidRDefault="008A73EA" w:rsidP="008A73EA">
      <w:r>
        <w:rPr>
          <w:rFonts w:hint="eastAsia"/>
        </w:rPr>
        <w:t>[Faculty Team] The school currently has 2,627 faculty members, 375 with senior professional titles, 887 with associate senior titles, 990 with doctoral degrees, and 935 with master's degrees. Among them, there are 1739 full-time teachers, 351 professors (researchers), and 703 associate professors (associate researchers). There are 233 doctoral supervisors (including 32 off-campus part-time supervisors), and 2220 master</w:t>
      </w:r>
      <w:r>
        <w:rPr>
          <w:rFonts w:hint="eastAsia"/>
        </w:rPr>
        <w:t>’</w:t>
      </w:r>
      <w:r>
        <w:rPr>
          <w:rFonts w:hint="eastAsia"/>
        </w:rPr>
        <w:t>s supervisors (including 1083 off-campus part-time supervisors). 69 national-level talent title winners and projects were selected, and 234 provincial-level talent title winners and projects were selected. The school has hired more than 300 well-known experts and scholars at home and abroad as specially-appointed or part-time professors. Famous professors such as Li Zheng, Li Jinxi, Yuan Dunli, Dong Shouyi, Li Jianxun, Hu Guoyu, Lu Sibai, Kong Xianwu, Chang Shuhong, Chen Yong, Huang Zhou, Peng Duo, Guo Jinxi, Li Bingde, Jin Baoxiang, Jin Shaoying, Nan Guonong, etc. Teach in school.</w:t>
      </w:r>
    </w:p>
    <w:p w14:paraId="70F9CBE1" w14:textId="77777777" w:rsidR="008A73EA" w:rsidRDefault="008A73EA" w:rsidP="008A73EA"/>
    <w:p w14:paraId="3A0F785D" w14:textId="77777777" w:rsidR="008A73EA" w:rsidRDefault="008A73EA" w:rsidP="008A73EA">
      <w:r>
        <w:rPr>
          <w:rFonts w:hint="eastAsia"/>
        </w:rPr>
        <w:t>[Subjects] The school is one of the first units identified by the State Council with the right to confer degrees at the bachelor, master, and doctor levels. There are 11 first-level doctoral programs in education, chemistry, Chinese language and literature, Chinese history, mathematics, physics, geography, psychology, biology, fine arts, Marxist theory, etc., and 1 professional doctoral authorization of education doctor Category: 30 first-level discipline master's degree points, 1 second-level discipline master's degree point (excluding first-level discipline coverage points), 19 professional master's authorization categories. There are 2 national key (cultivation) disciplines of curriculum and teaching theory and ancient Chinese literature, 2 key support disciplines of the National First-Class Discipline Breakthrough Project in Gansu Provincial Universities, 11 provincial-level first-class disciplines, and 36 provincial-level disciplines core subject. The three disciplines of chemistry, materials science and engineering have entered the top 1% of ESI global rankings. There are 81 general undergraduate majors (including 9 national-level characteristic majors, 29 national-</w:t>
      </w:r>
      <w:r>
        <w:rPr>
          <w:rFonts w:hint="eastAsia"/>
        </w:rPr>
        <w:lastRenderedPageBreak/>
        <w:t>level first-class undergraduate major construction sites, and 15 provincial-level first-class undergraduate major construction sites), and a relatively reasonable degree authorization system has been formed, covering philosophy, economics There are 10 disciplines including science, law, pedagogy, literature, history, science, engineering, management, and art.</w:t>
      </w:r>
    </w:p>
    <w:p w14:paraId="7E896AE9" w14:textId="77777777" w:rsidR="008A73EA" w:rsidRDefault="008A73EA" w:rsidP="008A73EA"/>
    <w:p w14:paraId="78D778C2" w14:textId="77777777" w:rsidR="008A73EA" w:rsidRDefault="008A73EA" w:rsidP="008A73EA">
      <w:r>
        <w:rPr>
          <w:rFonts w:hint="eastAsia"/>
        </w:rPr>
        <w:t>[Scientific Research] The school has strong scientific research capabilities and has always attached importance to the combination of industry, education and research. Social sciences have outstanding advantages and distinctive features in ancient Chinese literature, Northwest history and geography, curriculum and teaching theory, ethnic education, ancient book collation, Dunhuang studies and other disciplines. Natural sciences have outstanding advantages and distinctive features in polymer chemistry and physics, basic mathematics, atomic and molecular physics. In-depth research in the fields of education, technology and other disciplines. The school has won a number of high-level scientific research awards. In recent years, it has won more than 630 awards at the provincial and ministerial level, including 1 national "Five One Project" award, and 11 Humanities and Social Sciences Research Outstanding Achievement Awards of the Ministry of Education (one of which is 1 First Prize), 11 National Education Science Research Outstanding Achievement Awards (including 3 Second Prizes and 1 Lifetime Achievement Award). 2 third prizes of the National Science and Technology Progress Award, 1 second prize of the Outstanding Scientific Research Achievement Award (Science and Technology) of the Ministry of Education, 2 first prizes of the Provincial Natural Science Award, 98 other provincial science and technology awards, and the Provincial Social Science Award There are 640 outstanding achievement awards and 45 provincial Dunhuang literature and art awards.</w:t>
      </w:r>
    </w:p>
    <w:p w14:paraId="7D409E16" w14:textId="77777777" w:rsidR="008A73EA" w:rsidRDefault="008A73EA" w:rsidP="008A73EA"/>
    <w:p w14:paraId="32FDBCB0" w14:textId="77777777" w:rsidR="008A73EA" w:rsidRDefault="008A73EA" w:rsidP="008A73EA">
      <w:r>
        <w:rPr>
          <w:rFonts w:hint="eastAsia"/>
        </w:rPr>
        <w:t>[International cooperation] The school pays attention to international cooperation and exchanges, and actively promotes the international development strategy. It has established long-term and stable strategic cooperative relations with universities in foreign countries such as Southern Illinois State University in the United States, Belarus National Normal University, Auckland University in New Zealand, Putra University in Malaysia, Nanyang Technological University in Singapore, Hong Kong University, and Tsinghua University in Taiwan. More than 70 overseas scientific research institutions have signed inter-school cooperation and exchange agreements to carry out substantive cooperation in joint training of students, mutual visits of teachers, and scientific research. At present, the school is cooperating with the University of South Wales in the United Kingdom and the Poznan University of Arts in Poland to hold Sino-foreign cooperative education programs in chemistry and environmental design, and has established Confucius Institutes in cooperation with the University of Khartoum in Sudan, the Free International University in Moldova, and the University of Sarajevo in Bosnia and Herzegovina. .</w:t>
      </w:r>
    </w:p>
    <w:p w14:paraId="4B3C67CE" w14:textId="77777777" w:rsidR="008A73EA" w:rsidRDefault="008A73EA" w:rsidP="008A73EA"/>
    <w:p w14:paraId="676728B1" w14:textId="77777777" w:rsidR="008A73EA" w:rsidRDefault="008A73EA" w:rsidP="008A73EA">
      <w:r>
        <w:rPr>
          <w:rFonts w:hint="eastAsia"/>
        </w:rPr>
        <w:t>[Social Services] The school gives full play to the advantages of running schools in the location, actively meets the needs of national strategies and regional economic and social development, and continuously promotes open schooling and social expansion with think tank services, education training, achievement transformation, educational resource output, and cultural resource opening as the main content. The service space has made outstanding contributions to the social and economic development of Gansu and even the western region.</w:t>
      </w:r>
    </w:p>
    <w:p w14:paraId="7B910CDA" w14:textId="77777777" w:rsidR="008A73EA" w:rsidRDefault="008A73EA" w:rsidP="008A73EA"/>
    <w:p w14:paraId="06A6FF62" w14:textId="77777777" w:rsidR="008A73EA" w:rsidRDefault="008A73EA" w:rsidP="008A73EA">
      <w:r>
        <w:rPr>
          <w:rFonts w:hint="eastAsia"/>
        </w:rPr>
        <w:lastRenderedPageBreak/>
        <w:t>[Affiliated schools] The school has an attached middle school, a second attached middle school, an attached primary school and a kindergarten, all of which are model schools in Gansu Province and Lanzhou City. They have a good social reputation and are the window school and educational practice base for school education and teaching reform.</w:t>
      </w:r>
    </w:p>
    <w:p w14:paraId="4FA01390" w14:textId="77777777" w:rsidR="008A73EA" w:rsidRDefault="008A73EA" w:rsidP="008A73EA"/>
    <w:p w14:paraId="4B1B67A9" w14:textId="77777777" w:rsidR="008A73EA" w:rsidRDefault="008A73EA" w:rsidP="008A73EA">
      <w:r>
        <w:rPr>
          <w:rFonts w:hint="eastAsia"/>
        </w:rPr>
        <w:t>[School-running conditions] The school has good school-running conditions. The school headquarters covers an area of 834 mu, the new campus covers an area of 566.6 mu, and the ecological training base covers an area of 2272.5 mu. The total planned construction area of the school building is 1.0526 million square meters, including 342,800 square meters of various teaching and auxiliary buildings. The total value of various teaching and scientific research instruments and equipment is 565.6488 million yuan, and various literature resources are 4.2624 million volumes. The school promotes the construction of a high- standard "smart campus" information platform integrating "unified data standards, unified identity authentication, unified information portal, and unified data exchange", empowers educational innovation with information technology, and is committed to developing and educating people with services A comprehensive system of high-level education informatization oriented.</w:t>
      </w:r>
    </w:p>
    <w:p w14:paraId="75648AE5" w14:textId="77777777" w:rsidR="008A73EA" w:rsidRDefault="008A73EA" w:rsidP="008A73EA"/>
    <w:p w14:paraId="2D315E7D" w14:textId="77777777" w:rsidR="008A73EA" w:rsidRDefault="008A73EA" w:rsidP="008A73EA">
      <w:r>
        <w:rPr>
          <w:rFonts w:hint="eastAsia"/>
        </w:rPr>
        <w:t>[School-running Orientation] Adhere to the direction of running a socialist school, fully implement the party's education policy, insist on education serving the people, serving the Chinese Communist Party's governance and administration, serving the consolidation and development of the socialist system with Chinese characteristics, and serving the reform, opening up and socialist modernization. Service, follow the law of higher education development and the law of talent growth, adhere to the original mission of educating people for the party and the country, implement the fundamental task of cultivating people with morality, and cultivate high-level students with patriotism, social responsibility, innovative spirit, practical ability, and international vision. Quality talents. Adhering to the school motto of "knowledge is perfect, action must be straight", carry forward the spirit of "patriotism and progress, honesty and simplicity, hard work, and self-improvement", practice the school-running philosophy of "advocating academics and pursuing excellence", and commit to building A first-class university with distinctive teacher education characteristics.</w:t>
      </w:r>
    </w:p>
    <w:p w14:paraId="5A02BF72" w14:textId="77777777" w:rsidR="008A73EA" w:rsidRDefault="008A73EA" w:rsidP="008A73EA"/>
    <w:p w14:paraId="367750AE" w14:textId="77777777" w:rsidR="008A73EA" w:rsidRDefault="008A73EA" w:rsidP="008A73EA">
      <w:r>
        <w:rPr>
          <w:rFonts w:hint="eastAsia"/>
        </w:rPr>
        <w:t>(Data cut-off date: March 2023)</w:t>
      </w:r>
    </w:p>
    <w:p w14:paraId="3B1E8D42" w14:textId="77777777" w:rsidR="004C1ECF" w:rsidRDefault="004C1ECF"/>
    <w:sectPr w:rsidR="004C1E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3EA"/>
    <w:rsid w:val="004C1ECF"/>
    <w:rsid w:val="008A73EA"/>
    <w:rsid w:val="00DF07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FF298"/>
  <w15:chartTrackingRefBased/>
  <w15:docId w15:val="{4062D79C-3F33-4690-83D4-263CE578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2080</Words>
  <Characters>11862</Characters>
  <Application>Microsoft Office Word</Application>
  <DocSecurity>0</DocSecurity>
  <Lines>98</Lines>
  <Paragraphs>27</Paragraphs>
  <ScaleCrop>false</ScaleCrop>
  <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8250</dc:creator>
  <cp:keywords/>
  <dc:description/>
  <cp:lastModifiedBy>8250</cp:lastModifiedBy>
  <cp:revision>2</cp:revision>
  <dcterms:created xsi:type="dcterms:W3CDTF">2023-05-30T15:23:00Z</dcterms:created>
  <dcterms:modified xsi:type="dcterms:W3CDTF">2023-05-30T15:23:00Z</dcterms:modified>
</cp:coreProperties>
</file>