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557D" w14:textId="77777777" w:rsidR="00F033C6" w:rsidRPr="005A4354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5239A658" w14:textId="5A8F4193" w:rsidR="008930A0" w:rsidRPr="005A4354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5A4354">
        <w:rPr>
          <w:rFonts w:asciiTheme="majorBidi" w:hAnsiTheme="majorBidi" w:cstheme="majorBidi"/>
          <w:sz w:val="32"/>
          <w:szCs w:val="32"/>
          <w:rtl/>
        </w:rPr>
        <w:t>*رابط تحميل النظام</w:t>
      </w:r>
    </w:p>
    <w:p w14:paraId="3072EC00" w14:textId="42DACCC3" w:rsidR="00F033C6" w:rsidRPr="005A4354" w:rsidRDefault="00000000" w:rsidP="00F033C6">
      <w:pPr>
        <w:bidi/>
        <w:rPr>
          <w:rFonts w:asciiTheme="majorBidi" w:hAnsiTheme="majorBidi" w:cstheme="majorBidi"/>
          <w:sz w:val="32"/>
          <w:szCs w:val="32"/>
          <w:rtl/>
        </w:rPr>
      </w:pPr>
      <w:hyperlink r:id="rId5" w:history="1">
        <w:r w:rsidR="00F033C6" w:rsidRPr="005A4354">
          <w:rPr>
            <w:rStyle w:val="Hyperlink"/>
            <w:rFonts w:asciiTheme="majorBidi" w:hAnsiTheme="majorBidi" w:cstheme="majorBidi"/>
            <w:sz w:val="32"/>
            <w:szCs w:val="32"/>
          </w:rPr>
          <w:t>Download Ghawwas_V4.6.jar (Ghawwas_V4) (sourceforge.net)</w:t>
        </w:r>
      </w:hyperlink>
    </w:p>
    <w:p w14:paraId="0CADE8C1" w14:textId="189B12ED" w:rsidR="00F033C6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1041905A" w14:textId="555228D7" w:rsidR="003A2793" w:rsidRDefault="003A2793" w:rsidP="003A2793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w:drawing>
          <wp:inline distT="0" distB="0" distL="0" distR="0" wp14:anchorId="4BF594ED" wp14:editId="1FEEFD8C">
            <wp:extent cx="5486400" cy="3425190"/>
            <wp:effectExtent l="0" t="0" r="0" b="3810"/>
            <wp:docPr id="1272723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23308" name="Picture 12727233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C121E" w14:textId="77777777" w:rsidR="003A2793" w:rsidRDefault="003A2793" w:rsidP="003A2793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0E46A2D" w14:textId="0F60B3AA" w:rsidR="00F033C6" w:rsidRPr="005A4354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5A4354">
        <w:rPr>
          <w:rFonts w:asciiTheme="majorBidi" w:hAnsiTheme="majorBidi" w:cstheme="majorBidi" w:hint="cs"/>
          <w:sz w:val="32"/>
          <w:szCs w:val="32"/>
          <w:rtl/>
        </w:rPr>
        <w:t xml:space="preserve">*ورقة علمية تتعلق بنظام غواص في نسخته الأولى تم الاستشهاد بها في 32 بحثا محكما منشورا باللغة الإنجليزية. </w:t>
      </w:r>
    </w:p>
    <w:p w14:paraId="0EC773DA" w14:textId="26B2D39A" w:rsidR="00F033C6" w:rsidRPr="005A4354" w:rsidRDefault="00F033C6" w:rsidP="005A4354">
      <w:pPr>
        <w:rPr>
          <w:rFonts w:asciiTheme="majorBidi" w:hAnsiTheme="majorBidi" w:cs="Times New Roman"/>
          <w:sz w:val="32"/>
          <w:szCs w:val="32"/>
          <w:rtl/>
        </w:rPr>
      </w:pPr>
      <w:r w:rsidRPr="005A4354">
        <w:rPr>
          <w:rFonts w:asciiTheme="majorBidi" w:hAnsiTheme="majorBidi" w:cstheme="majorBidi"/>
          <w:sz w:val="32"/>
          <w:szCs w:val="32"/>
        </w:rPr>
        <w:t>Al-Thubaity, A., Khan, M., Al-Mazrua, M., &amp; Al-Mousa, M. (2013, August). New Language Resources for Arabic: Corpus Containing More Than Two Million Words and a Corpus Processing Tool. In Asian Language Processing (IALP), 2013</w:t>
      </w:r>
      <w:r w:rsidR="005A435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A4354">
        <w:rPr>
          <w:rFonts w:asciiTheme="majorBidi" w:hAnsiTheme="majorBidi" w:cstheme="majorBidi"/>
          <w:sz w:val="32"/>
          <w:szCs w:val="32"/>
        </w:rPr>
        <w:t>International Conference on (pp. 67-70). IEEE</w:t>
      </w:r>
      <w:r w:rsidRPr="005A4354">
        <w:rPr>
          <w:rFonts w:asciiTheme="majorBidi" w:hAnsiTheme="majorBidi" w:cs="Times New Roman"/>
          <w:sz w:val="32"/>
          <w:szCs w:val="32"/>
          <w:rtl/>
        </w:rPr>
        <w:t>.</w:t>
      </w:r>
    </w:p>
    <w:p w14:paraId="12BE2AA3" w14:textId="77777777" w:rsidR="00F033C6" w:rsidRPr="005A4354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BE5FB48" w14:textId="533BC923" w:rsidR="00F033C6" w:rsidRPr="005A4354" w:rsidRDefault="00F033C6" w:rsidP="00F033C6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5A4354">
        <w:rPr>
          <w:rFonts w:asciiTheme="majorBidi" w:hAnsiTheme="majorBidi" w:cstheme="majorBidi"/>
          <w:sz w:val="32"/>
          <w:szCs w:val="32"/>
          <w:rtl/>
        </w:rPr>
        <w:t>*كان النظام محط تقييم بعض الدراسات العلمية وخلصت إلى أن غواص هو أفضل نظام لمعالجة المدونات العربية في نسخته الثالثة وهو الآن أفضل في نسخته الرابعة.</w:t>
      </w:r>
    </w:p>
    <w:p w14:paraId="1614105C" w14:textId="77777777" w:rsidR="00F033C6" w:rsidRPr="005A4354" w:rsidRDefault="00F033C6" w:rsidP="005A4354">
      <w:pPr>
        <w:rPr>
          <w:rFonts w:asciiTheme="majorBidi" w:hAnsiTheme="majorBidi" w:cstheme="majorBidi"/>
          <w:sz w:val="32"/>
          <w:szCs w:val="32"/>
        </w:rPr>
      </w:pPr>
      <w:r w:rsidRPr="005A4354">
        <w:rPr>
          <w:rFonts w:asciiTheme="majorBidi" w:hAnsiTheme="majorBidi" w:cstheme="majorBidi"/>
          <w:sz w:val="32"/>
          <w:szCs w:val="32"/>
        </w:rPr>
        <w:lastRenderedPageBreak/>
        <w:t>Alfaifi, Abdullah and Atwell, Eric (2014). Comparative Evaluation of Tools for Arabic Corpora Search and Analysis. Paper presented at BAAL / Cambridge University Press Applied Linguistics 2014, 14 Jun 2014. Leeds Metropolitan University, UK.</w:t>
      </w:r>
    </w:p>
    <w:p w14:paraId="1AC45152" w14:textId="77777777" w:rsidR="00F033C6" w:rsidRPr="005A4354" w:rsidRDefault="00F033C6" w:rsidP="00F033C6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167D8C89" w14:textId="78707D98" w:rsidR="00F033C6" w:rsidRPr="005A4354" w:rsidRDefault="00F033C6" w:rsidP="005A4354">
      <w:pPr>
        <w:rPr>
          <w:rFonts w:asciiTheme="majorBidi" w:hAnsiTheme="majorBidi" w:cstheme="majorBidi"/>
          <w:sz w:val="32"/>
          <w:szCs w:val="32"/>
          <w:rtl/>
        </w:rPr>
      </w:pPr>
      <w:r w:rsidRPr="005A4354">
        <w:rPr>
          <w:rFonts w:asciiTheme="majorBidi" w:hAnsiTheme="majorBidi" w:cstheme="majorBidi"/>
          <w:sz w:val="32"/>
          <w:szCs w:val="32"/>
        </w:rPr>
        <w:t>Al-Thubaity, A., Al-Khalifa, H., Alqifari, R. and Almazrua, M. “Proposed Framework for the Evaluation of Standalone Corpora Processing Systems: An Application to Arabic Corpora,” The Scientific World Journal, vol. 2014, Article ID 602745, 10 pages, 2014. doi:10.1155/2014/602745</w:t>
      </w:r>
    </w:p>
    <w:p w14:paraId="03AF46DF" w14:textId="77777777" w:rsidR="00F033C6" w:rsidRPr="005A4354" w:rsidRDefault="00F033C6" w:rsidP="00F033C6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5658E356" w14:textId="77777777" w:rsidR="00F033C6" w:rsidRPr="005A4354" w:rsidRDefault="00F033C6" w:rsidP="00F033C6">
      <w:pPr>
        <w:bidi/>
        <w:rPr>
          <w:rFonts w:asciiTheme="majorBidi" w:hAnsiTheme="majorBidi" w:cstheme="majorBidi"/>
          <w:sz w:val="32"/>
          <w:szCs w:val="32"/>
        </w:rPr>
      </w:pPr>
    </w:p>
    <w:sectPr w:rsidR="00F033C6" w:rsidRPr="005A4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4B"/>
    <w:multiLevelType w:val="hybridMultilevel"/>
    <w:tmpl w:val="DC7635B2"/>
    <w:lvl w:ilvl="0" w:tplc="6F9E6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A5CA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1C1A3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AC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0F6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42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40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87E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A2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737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BC"/>
    <w:rsid w:val="003A2793"/>
    <w:rsid w:val="00431546"/>
    <w:rsid w:val="005A4354"/>
    <w:rsid w:val="0066298D"/>
    <w:rsid w:val="00BA3DB4"/>
    <w:rsid w:val="00D70E79"/>
    <w:rsid w:val="00D81ED7"/>
    <w:rsid w:val="00D82FBC"/>
    <w:rsid w:val="00E84C3E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9B9"/>
  <w15:chartTrackingRefBased/>
  <w15:docId w15:val="{E880F3B2-FDDB-4577-9125-0156563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03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6395">
          <w:marLeft w:val="0"/>
          <w:marRight w:val="36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227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71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574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661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112">
          <w:marLeft w:val="0"/>
          <w:marRight w:val="1296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886">
          <w:marLeft w:val="0"/>
          <w:marRight w:val="1296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048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893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598">
          <w:marLeft w:val="0"/>
          <w:marRight w:val="864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ourceforge.net/projects/ghawwasv4/files/Ghawwas_V4.6.jar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3</cp:revision>
  <dcterms:created xsi:type="dcterms:W3CDTF">2023-06-08T03:28:00Z</dcterms:created>
  <dcterms:modified xsi:type="dcterms:W3CDTF">2023-06-08T13:20:00Z</dcterms:modified>
</cp:coreProperties>
</file>