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6B67" w:rsidRDefault="00F012BD" w:rsidP="00BC6B67">
      <w:pPr>
        <w:widowControl w:val="0"/>
        <w:bidi/>
        <w:spacing w:after="0" w:line="240" w:lineRule="auto"/>
        <w:jc w:val="center"/>
        <w:rPr>
          <w:rFonts w:ascii="Traditional Arabic" w:eastAsia="Times New Roman" w:hAnsi="Traditional Arabic" w:cs="Traditional Arabic"/>
          <w:b/>
          <w:bCs/>
          <w:noProof w:val="0"/>
          <w:spacing w:val="1"/>
          <w:sz w:val="32"/>
          <w:szCs w:val="32"/>
          <w:u w:val="single"/>
          <w:rtl/>
          <w:lang w:eastAsia="ru-RU"/>
        </w:rPr>
      </w:pPr>
      <w:r w:rsidRPr="00F012BD">
        <w:rPr>
          <w:rFonts w:ascii="Traditional Arabic" w:eastAsia="Times New Roman" w:hAnsi="Traditional Arabic" w:cs="Traditional Arabic"/>
          <w:b/>
          <w:bCs/>
          <w:noProof w:val="0"/>
          <w:spacing w:val="1"/>
          <w:sz w:val="32"/>
          <w:szCs w:val="32"/>
          <w:u w:val="single"/>
          <w:rtl/>
          <w:lang w:eastAsia="ru-RU"/>
        </w:rPr>
        <w:t>إدخال التكنولوجيات والأساليب الحديثة إلى العملية التعليمية لد. حسين تيكايف</w:t>
      </w:r>
    </w:p>
    <w:p w:rsidR="00F012BD" w:rsidRPr="00BC6B67" w:rsidRDefault="00F012BD" w:rsidP="00F012BD">
      <w:pPr>
        <w:widowControl w:val="0"/>
        <w:bidi/>
        <w:spacing w:after="0" w:line="240" w:lineRule="auto"/>
        <w:jc w:val="center"/>
        <w:rPr>
          <w:rFonts w:ascii="Traditional Arabic" w:eastAsia="Times New Roman" w:hAnsi="Traditional Arabic" w:cs="Traditional Arabic"/>
          <w:b/>
          <w:bCs/>
          <w:noProof w:val="0"/>
          <w:spacing w:val="1"/>
          <w:sz w:val="32"/>
          <w:szCs w:val="32"/>
          <w:u w:val="single"/>
          <w:rtl/>
          <w:lang w:eastAsia="ru-RU"/>
        </w:rPr>
      </w:pPr>
    </w:p>
    <w:p w:rsidR="00BC6B67" w:rsidRDefault="00FC7AA0" w:rsidP="00BB4A7E">
      <w:pPr>
        <w:widowControl w:val="0"/>
        <w:bidi/>
        <w:spacing w:after="0" w:line="240" w:lineRule="auto"/>
        <w:ind w:left="-1" w:firstLine="709"/>
        <w:jc w:val="both"/>
        <w:rPr>
          <w:rFonts w:ascii="Traditional Arabic" w:eastAsia="Calibri" w:hAnsi="Traditional Arabic" w:cs="Traditional Arabic"/>
          <w:noProof w:val="0"/>
          <w:sz w:val="32"/>
          <w:szCs w:val="32"/>
          <w:rtl/>
        </w:rPr>
      </w:pPr>
      <w:r>
        <w:rPr>
          <w:rFonts w:ascii="Traditional Arabic" w:eastAsia="Calibri" w:hAnsi="Traditional Arabic" w:cs="Traditional Arabic"/>
          <w:sz w:val="32"/>
          <w:szCs w:val="32"/>
          <w:lang w:eastAsia="ru-RU"/>
        </w:rPr>
        <w:drawing>
          <wp:anchor distT="0" distB="0" distL="114300" distR="114300" simplePos="0" relativeHeight="251658240" behindDoc="1" locked="0" layoutInCell="1" allowOverlap="1" wp14:anchorId="31933CC0" wp14:editId="788E5E40">
            <wp:simplePos x="0" y="0"/>
            <wp:positionH relativeFrom="column">
              <wp:posOffset>2499360</wp:posOffset>
            </wp:positionH>
            <wp:positionV relativeFrom="paragraph">
              <wp:posOffset>1657350</wp:posOffset>
            </wp:positionV>
            <wp:extent cx="3610610" cy="4457700"/>
            <wp:effectExtent l="0" t="0" r="8890" b="0"/>
            <wp:wrapTight wrapText="bothSides">
              <wp:wrapPolygon edited="0">
                <wp:start x="0" y="0"/>
                <wp:lineTo x="0" y="21508"/>
                <wp:lineTo x="21539" y="21508"/>
                <wp:lineTo x="21539" y="0"/>
                <wp:lineTo x="0" y="0"/>
              </wp:wrapPolygon>
            </wp:wrapTight>
            <wp:docPr id="1" name="Рисунок 1" descr="C:\Users\1\YandexDisk-tikaevgusein\Скриншоты\2022-06-08_22-03-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YandexDisk-tikaevgusein\Скриншоты\2022-06-08_22-03-52.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10610" cy="445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B67" w:rsidRPr="00BC6B67">
        <w:rPr>
          <w:rFonts w:ascii="Traditional Arabic" w:eastAsia="Times New Roman" w:hAnsi="Traditional Arabic" w:cs="Traditional Arabic"/>
          <w:noProof w:val="0"/>
          <w:sz w:val="32"/>
          <w:szCs w:val="32"/>
          <w:rtl/>
          <w:lang w:eastAsia="ru-RU"/>
        </w:rPr>
        <w:t>في السنوات الأخيرة كان هناك اهتمام متزايد في قضية الطرق التعليمية، وساهمت فيها المساهمة في ظهور أساليب والتقنيات المكثفة والجديدة لتعلم اللغة، وهي مصممة للاستخدام في العملية التعليمية</w:t>
      </w:r>
      <w:r w:rsidR="00BC6B67" w:rsidRPr="00BC6B67">
        <w:rPr>
          <w:rFonts w:ascii="Traditional Arabic" w:eastAsia="Times New Roman" w:hAnsi="Traditional Arabic" w:cs="Traditional Arabic"/>
          <w:noProof w:val="0"/>
          <w:sz w:val="32"/>
          <w:szCs w:val="32"/>
          <w:lang w:eastAsia="ru-RU"/>
        </w:rPr>
        <w:t>.</w:t>
      </w:r>
      <w:r w:rsidR="00BC6B67" w:rsidRPr="00BC6B67">
        <w:rPr>
          <w:rFonts w:ascii="Traditional Arabic" w:eastAsia="Times New Roman" w:hAnsi="Traditional Arabic" w:cs="Traditional Arabic" w:hint="cs"/>
          <w:noProof w:val="0"/>
          <w:sz w:val="32"/>
          <w:szCs w:val="32"/>
          <w:rtl/>
          <w:lang w:eastAsia="ru-RU"/>
        </w:rPr>
        <w:t xml:space="preserve"> </w:t>
      </w:r>
      <w:r w:rsidR="00BC6B67" w:rsidRPr="00BC6B67">
        <w:rPr>
          <w:rFonts w:ascii="Traditional Arabic" w:eastAsia="Times New Roman" w:hAnsi="Traditional Arabic" w:cs="Traditional Arabic"/>
          <w:noProof w:val="0"/>
          <w:sz w:val="32"/>
          <w:szCs w:val="32"/>
          <w:rtl/>
          <w:lang w:eastAsia="ru-RU"/>
        </w:rPr>
        <w:t>واليوم، هناك الكثير من الطرق، ولكن يجب دراستها بتأني حتى نستطيع الإجابة على السؤال الرئيسي الذي يثير اهتمام مدرسي اللغة العربية - ما هي أفضل طريقة؟ وفقا لكثير من العلماء من روسيا الاتحادية، الأولوية قبل أي شئ للطريقة التي تلبي لاحتياجات الطالب. وهنا يمكننا أن نضيف أنها الطريقة التي تضمن تحقيق المستوى المخطط في تعليم اللغة الأجنبية للطلاب</w:t>
      </w:r>
      <w:r w:rsidR="00BC6B67" w:rsidRPr="00BC6B67">
        <w:rPr>
          <w:rFonts w:ascii="Traditional Arabic" w:eastAsia="Times New Roman" w:hAnsi="Traditional Arabic" w:cs="Traditional Arabic"/>
          <w:noProof w:val="0"/>
          <w:sz w:val="32"/>
          <w:szCs w:val="32"/>
          <w:lang w:eastAsia="ru-RU"/>
        </w:rPr>
        <w:t>.</w:t>
      </w:r>
      <w:r w:rsidR="00BC6B67" w:rsidRPr="00BC6B67">
        <w:rPr>
          <w:rFonts w:ascii="Traditional Arabic" w:eastAsia="Times New Roman" w:hAnsi="Traditional Arabic" w:cs="Traditional Arabic"/>
          <w:noProof w:val="0"/>
          <w:sz w:val="32"/>
          <w:szCs w:val="32"/>
          <w:rtl/>
          <w:lang w:eastAsia="ru-RU"/>
        </w:rPr>
        <w:t xml:space="preserve"> </w:t>
      </w:r>
      <w:r w:rsidR="00BC6B67" w:rsidRPr="00BC6B67">
        <w:rPr>
          <w:rFonts w:ascii="Traditional Arabic" w:eastAsia="Calibri" w:hAnsi="Traditional Arabic" w:cs="Traditional Arabic"/>
          <w:noProof w:val="0"/>
          <w:sz w:val="32"/>
          <w:szCs w:val="32"/>
          <w:rtl/>
          <w:lang w:eastAsia="ru-RU"/>
        </w:rPr>
        <w:t>واليوم يسعى النظام التعليمي الروسي إلى توجيه المعلم إلى اتباع أسلوب التعليم المتمحور حول الطالب ما يحقق تنمية القدرات الإبداعية للطلاب وتعزيز قدراتهم المعرفية. كما يسعي المدرس إلى الاستفادة من تكنولوجيات المعلومات والاتصالات</w:t>
      </w:r>
      <w:r w:rsidR="00BC6B67" w:rsidRPr="00BC6B67">
        <w:rPr>
          <w:rFonts w:ascii="Traditional Arabic" w:eastAsia="Calibri" w:hAnsi="Traditional Arabic" w:cs="Traditional Arabic"/>
          <w:noProof w:val="0"/>
          <w:sz w:val="32"/>
          <w:szCs w:val="32"/>
          <w:lang w:eastAsia="ru-RU"/>
        </w:rPr>
        <w:t>.</w:t>
      </w:r>
      <w:r w:rsidR="00BC6B67" w:rsidRPr="00BC6B67">
        <w:rPr>
          <w:rFonts w:ascii="Traditional Arabic" w:eastAsia="Calibri" w:hAnsi="Traditional Arabic" w:cs="Traditional Arabic"/>
          <w:noProof w:val="0"/>
          <w:sz w:val="32"/>
          <w:szCs w:val="32"/>
          <w:rtl/>
          <w:lang w:eastAsia="ru-RU"/>
        </w:rPr>
        <w:t xml:space="preserve"> وتعد عمليه إنشاء بيئة </w:t>
      </w:r>
      <w:r w:rsidR="00BC6B67" w:rsidRPr="00BC6B67">
        <w:rPr>
          <w:rFonts w:ascii="Traditional Arabic" w:eastAsia="Calibri" w:hAnsi="Traditional Arabic" w:cs="Traditional Arabic" w:hint="cs"/>
          <w:noProof w:val="0"/>
          <w:sz w:val="32"/>
          <w:szCs w:val="32"/>
          <w:rtl/>
          <w:lang w:eastAsia="ru-RU"/>
        </w:rPr>
        <w:t>اصطناعية</w:t>
      </w:r>
      <w:r w:rsidR="00BC6B67" w:rsidRPr="00BC6B67">
        <w:rPr>
          <w:rFonts w:ascii="Traditional Arabic" w:eastAsia="Calibri" w:hAnsi="Traditional Arabic" w:cs="Traditional Arabic"/>
          <w:noProof w:val="0"/>
          <w:sz w:val="32"/>
          <w:szCs w:val="32"/>
          <w:rtl/>
          <w:lang w:eastAsia="ru-RU"/>
        </w:rPr>
        <w:t xml:space="preserve"> في تعليم اللغات الاجنبية - واحدة من القضايا الهامة من التقنيات الحديثة</w:t>
      </w:r>
      <w:r w:rsidR="00BC6B67" w:rsidRPr="00BC6B67">
        <w:rPr>
          <w:rFonts w:ascii="Traditional Arabic" w:eastAsia="Calibri" w:hAnsi="Traditional Arabic" w:cs="Traditional Arabic"/>
          <w:noProof w:val="0"/>
          <w:sz w:val="32"/>
          <w:szCs w:val="32"/>
          <w:lang w:eastAsia="ru-RU"/>
        </w:rPr>
        <w:t>.</w:t>
      </w:r>
      <w:r w:rsidR="00BC6B67" w:rsidRPr="00BC6B67">
        <w:rPr>
          <w:rFonts w:ascii="Traditional Arabic" w:eastAsia="Calibri" w:hAnsi="Traditional Arabic" w:cs="Traditional Arabic"/>
          <w:noProof w:val="0"/>
          <w:sz w:val="32"/>
          <w:szCs w:val="32"/>
          <w:rtl/>
          <w:lang w:eastAsia="ru-RU"/>
        </w:rPr>
        <w:t xml:space="preserve"> ويرتبط بهذه القضية قبل كل شيء اكتساب مهارات اللغة الأساسية: الاستماع والحديث. وتتمثل المهمة الأساسية للمدرس في تفعيل النشاط والقدرات المعرفية عند الطلاب فيما يتعلق بتعلم واكتساب المهارات اللغوية المختلفة.</w:t>
      </w:r>
      <w:r w:rsidR="00BC6B67" w:rsidRPr="00BC6B67">
        <w:rPr>
          <w:rFonts w:ascii="Traditional Arabic" w:eastAsia="Calibri" w:hAnsi="Traditional Arabic" w:cs="Traditional Arabic"/>
          <w:noProof w:val="0"/>
          <w:sz w:val="32"/>
          <w:szCs w:val="32"/>
          <w:rtl/>
        </w:rPr>
        <w:t xml:space="preserve">فيما يخص إدخال الأدوات التعليمية الجديدة وتكنولوجيا المعلومات الحديثة في تدريس اللغة العربية </w:t>
      </w:r>
      <w:r w:rsidR="00BC6B67" w:rsidRPr="00BC6B67">
        <w:rPr>
          <w:rFonts w:ascii="Traditional Arabic" w:eastAsia="Calibri" w:hAnsi="Traditional Arabic" w:cs="Traditional Arabic" w:hint="cs"/>
          <w:noProof w:val="0"/>
          <w:sz w:val="32"/>
          <w:szCs w:val="32"/>
          <w:rtl/>
        </w:rPr>
        <w:t>والتي</w:t>
      </w:r>
      <w:r w:rsidR="00BC6B67" w:rsidRPr="00BC6B67">
        <w:rPr>
          <w:rFonts w:ascii="Traditional Arabic" w:eastAsia="Calibri" w:hAnsi="Traditional Arabic" w:cs="Traditional Arabic"/>
          <w:noProof w:val="0"/>
          <w:sz w:val="32"/>
          <w:szCs w:val="32"/>
          <w:rtl/>
        </w:rPr>
        <w:t xml:space="preserve"> تستخدم في كلية الدراسات الشرقية بجامعة داغستان الحكومية، والأولوية اليوم </w:t>
      </w:r>
      <w:r w:rsidR="00BC6B67" w:rsidRPr="00BC6B67">
        <w:rPr>
          <w:rFonts w:ascii="Traditional Arabic" w:eastAsia="Calibri" w:hAnsi="Traditional Arabic" w:cs="Traditional Arabic" w:hint="cs"/>
          <w:noProof w:val="0"/>
          <w:sz w:val="32"/>
          <w:szCs w:val="32"/>
          <w:rtl/>
        </w:rPr>
        <w:t>لاستخدام</w:t>
      </w:r>
      <w:r w:rsidR="00BC6B67" w:rsidRPr="00BC6B67">
        <w:rPr>
          <w:rFonts w:ascii="Traditional Arabic" w:eastAsia="Calibri" w:hAnsi="Traditional Arabic" w:cs="Traditional Arabic"/>
          <w:noProof w:val="0"/>
          <w:sz w:val="32"/>
          <w:szCs w:val="32"/>
          <w:rtl/>
        </w:rPr>
        <w:t xml:space="preserve"> الفضائيات وتقنيات الإنترنت</w:t>
      </w:r>
      <w:r w:rsidR="00BC6B67" w:rsidRPr="00BC6B67">
        <w:rPr>
          <w:rFonts w:ascii="Traditional Arabic" w:eastAsia="Calibri" w:hAnsi="Traditional Arabic" w:cs="Traditional Arabic"/>
          <w:noProof w:val="0"/>
          <w:sz w:val="32"/>
          <w:szCs w:val="32"/>
        </w:rPr>
        <w:t>.</w:t>
      </w:r>
      <w:r w:rsidR="00BC6B67" w:rsidRPr="00BC6B67">
        <w:rPr>
          <w:rFonts w:ascii="Traditional Arabic" w:eastAsia="Calibri" w:hAnsi="Traditional Arabic" w:cs="Traditional Arabic"/>
          <w:noProof w:val="0"/>
          <w:sz w:val="32"/>
          <w:szCs w:val="32"/>
          <w:rtl/>
        </w:rPr>
        <w:t xml:space="preserve"> تستخدم فرصة تعليم الطلاب من خلال شبكة الإنترنت ومشاهدة القنوات</w:t>
      </w:r>
      <w:r w:rsidR="00BC6B67" w:rsidRPr="00BC6B67">
        <w:rPr>
          <w:rFonts w:ascii="Traditional Arabic" w:eastAsia="Calibri" w:hAnsi="Traditional Arabic" w:cs="Traditional Arabic"/>
          <w:noProof w:val="0"/>
          <w:sz w:val="32"/>
          <w:szCs w:val="32"/>
        </w:rPr>
        <w:t xml:space="preserve"> </w:t>
      </w:r>
      <w:r w:rsidR="00BC6B67" w:rsidRPr="00BC6B67">
        <w:rPr>
          <w:rFonts w:ascii="Traditional Arabic" w:eastAsia="Calibri" w:hAnsi="Traditional Arabic" w:cs="Traditional Arabic"/>
          <w:noProof w:val="0"/>
          <w:sz w:val="32"/>
          <w:szCs w:val="32"/>
          <w:rtl/>
        </w:rPr>
        <w:t>الفضائية الناطقة باللغة العربية</w:t>
      </w:r>
      <w:r w:rsidR="00BC6B67" w:rsidRPr="00BC6B67">
        <w:rPr>
          <w:rFonts w:ascii="Traditional Arabic" w:eastAsia="Calibri" w:hAnsi="Traditional Arabic" w:cs="Traditional Arabic"/>
          <w:noProof w:val="0"/>
          <w:sz w:val="32"/>
          <w:szCs w:val="32"/>
        </w:rPr>
        <w:t>.</w:t>
      </w:r>
      <w:r w:rsidR="00BC6B67" w:rsidRPr="00BC6B67">
        <w:rPr>
          <w:rFonts w:ascii="Traditional Arabic" w:eastAsia="Calibri" w:hAnsi="Traditional Arabic" w:cs="Traditional Arabic"/>
          <w:noProof w:val="0"/>
          <w:sz w:val="32"/>
          <w:szCs w:val="32"/>
          <w:rtl/>
        </w:rPr>
        <w:t xml:space="preserve"> ويمكن للطلاب مشاهدة القنوات الفضائية بالبث المباشر، أو التسجيلات المتاحة على المواقع الالكترونية التابعة للقنوات الفضائية الشهيرة. كل ذلك من شانه ان يعظم من الفرص المتاحة أمام الطلاب ويؤكد على إمكانية استفادتهم من تقنيات الانترنت والقنوات الفضائية لأن التصفح من خلال لقطات الفيديو بمشاركة النشطة الطلابية في المناقشة، يمكن إلى حد كبير من تحسين نوعية التعلم والمواد الدراسية ويحفز النمو الإبداعي للطلاب</w:t>
      </w:r>
      <w:r w:rsidR="00BC6B67" w:rsidRPr="00BC6B67">
        <w:rPr>
          <w:rFonts w:ascii="Traditional Arabic" w:eastAsia="Calibri" w:hAnsi="Traditional Arabic" w:cs="Traditional Arabic"/>
          <w:noProof w:val="0"/>
          <w:sz w:val="32"/>
          <w:szCs w:val="32"/>
        </w:rPr>
        <w:t>.</w:t>
      </w:r>
      <w:r w:rsidR="00BC6B67" w:rsidRPr="00BC6B67">
        <w:rPr>
          <w:rFonts w:ascii="Traditional Arabic" w:eastAsia="Calibri" w:hAnsi="Traditional Arabic" w:cs="Traditional Arabic"/>
          <w:noProof w:val="0"/>
          <w:sz w:val="32"/>
          <w:szCs w:val="32"/>
          <w:rtl/>
        </w:rPr>
        <w:t xml:space="preserve"> ان التواصل في بيئة اللغة الحقيقية التي تقدمها شبكة الإنترنت، يساعد الطلاب على محاكاة مواقف حياتية مماثلة وشبيهة لحياتهم الواقعية</w:t>
      </w:r>
      <w:r w:rsidR="00BC6B67" w:rsidRPr="00BC6B67">
        <w:rPr>
          <w:rFonts w:ascii="Traditional Arabic" w:eastAsia="Calibri" w:hAnsi="Traditional Arabic" w:cs="Traditional Arabic"/>
          <w:noProof w:val="0"/>
          <w:sz w:val="32"/>
          <w:szCs w:val="32"/>
        </w:rPr>
        <w:t>.</w:t>
      </w:r>
      <w:r w:rsidR="00BC6B67" w:rsidRPr="00BC6B67">
        <w:rPr>
          <w:rFonts w:ascii="Traditional Arabic" w:eastAsia="Calibri" w:hAnsi="Traditional Arabic" w:cs="Traditional Arabic"/>
          <w:noProof w:val="0"/>
          <w:sz w:val="32"/>
          <w:szCs w:val="32"/>
          <w:rtl/>
        </w:rPr>
        <w:t xml:space="preserve"> إن التعليم الذي يعتمد على تكنولوجيا المعلومات والاتصالات يعطي الفرصة لتكثيف عملية التعلم، وزيادة سرعة </w:t>
      </w:r>
      <w:r w:rsidR="00F67D57">
        <w:rPr>
          <w:rFonts w:ascii="Traditional Arabic" w:eastAsia="Calibri" w:hAnsi="Traditional Arabic" w:cs="Traditional Arabic"/>
          <w:sz w:val="32"/>
          <w:szCs w:val="32"/>
          <w:lang w:eastAsia="ru-RU"/>
        </w:rPr>
        <w:lastRenderedPageBreak/>
        <w:drawing>
          <wp:anchor distT="0" distB="0" distL="114300" distR="114300" simplePos="0" relativeHeight="251659264" behindDoc="1" locked="0" layoutInCell="1" allowOverlap="1" wp14:anchorId="7F4EB54B" wp14:editId="098E099E">
            <wp:simplePos x="0" y="0"/>
            <wp:positionH relativeFrom="column">
              <wp:posOffset>-15240</wp:posOffset>
            </wp:positionH>
            <wp:positionV relativeFrom="paragraph">
              <wp:posOffset>0</wp:posOffset>
            </wp:positionV>
            <wp:extent cx="2724150" cy="3456940"/>
            <wp:effectExtent l="0" t="0" r="0" b="0"/>
            <wp:wrapTight wrapText="bothSides">
              <wp:wrapPolygon edited="0">
                <wp:start x="0" y="0"/>
                <wp:lineTo x="0" y="21425"/>
                <wp:lineTo x="21449" y="21425"/>
                <wp:lineTo x="21449"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24150" cy="3456940"/>
                    </a:xfrm>
                    <a:prstGeom prst="rect">
                      <a:avLst/>
                    </a:prstGeom>
                    <a:noFill/>
                  </pic:spPr>
                </pic:pic>
              </a:graphicData>
            </a:graphic>
            <wp14:sizeRelH relativeFrom="page">
              <wp14:pctWidth>0</wp14:pctWidth>
            </wp14:sizeRelH>
            <wp14:sizeRelV relativeFrom="page">
              <wp14:pctHeight>0</wp14:pctHeight>
            </wp14:sizeRelV>
          </wp:anchor>
        </w:drawing>
      </w:r>
      <w:r w:rsidR="00BC6B67" w:rsidRPr="00BC6B67">
        <w:rPr>
          <w:rFonts w:ascii="Traditional Arabic" w:eastAsia="Calibri" w:hAnsi="Traditional Arabic" w:cs="Traditional Arabic"/>
          <w:noProof w:val="0"/>
          <w:sz w:val="32"/>
          <w:szCs w:val="32"/>
          <w:rtl/>
        </w:rPr>
        <w:t>الفهم، وقبل كل شيء، اكتساب عمق التعلم والكمية الكبيرة من المعرفة</w:t>
      </w:r>
      <w:r w:rsidR="00BC6B67" w:rsidRPr="00BC6B67">
        <w:rPr>
          <w:rFonts w:ascii="Traditional Arabic" w:eastAsia="Calibri" w:hAnsi="Traditional Arabic" w:cs="Traditional Arabic"/>
          <w:noProof w:val="0"/>
          <w:sz w:val="32"/>
          <w:szCs w:val="32"/>
        </w:rPr>
        <w:t>.</w:t>
      </w:r>
      <w:r w:rsidR="00BC6B67" w:rsidRPr="00BC6B67">
        <w:rPr>
          <w:rFonts w:ascii="Traditional Arabic" w:eastAsia="Calibri" w:hAnsi="Traditional Arabic" w:cs="Traditional Arabic" w:hint="cs"/>
          <w:noProof w:val="0"/>
          <w:sz w:val="32"/>
          <w:szCs w:val="32"/>
          <w:rtl/>
        </w:rPr>
        <w:t xml:space="preserve"> </w:t>
      </w:r>
      <w:r w:rsidR="00BC6B67" w:rsidRPr="00BC6B67">
        <w:rPr>
          <w:rFonts w:ascii="Traditional Arabic" w:eastAsia="Calibri" w:hAnsi="Traditional Arabic" w:cs="Traditional Arabic"/>
          <w:noProof w:val="0"/>
          <w:sz w:val="32"/>
          <w:szCs w:val="32"/>
          <w:rtl/>
        </w:rPr>
        <w:t>ومن الجلى ان الاستفادة من مزايا التقنيات الحديثة في تدريس اللغة العربية يساعد على زيادة اهتمام الطلاب بتعلم اللغة ما يعزز من قدراتهم على التحدث وينمي قدراتهم العقلية ونشاطهم العقلي كما يحفز الطلاب على تطوير المهارات المختلفة ومنها مهارة العمل الجماعي وكذا العمل بشكل منفرد.</w:t>
      </w:r>
    </w:p>
    <w:p w:rsidR="00F67D57" w:rsidRDefault="00F67D57" w:rsidP="00A762D0">
      <w:pPr>
        <w:tabs>
          <w:tab w:val="right" w:pos="31"/>
        </w:tabs>
        <w:bidi/>
        <w:spacing w:after="200" w:line="240" w:lineRule="auto"/>
        <w:ind w:left="-1" w:firstLine="709"/>
        <w:jc w:val="both"/>
        <w:rPr>
          <w:rFonts w:ascii="Traditional Arabic" w:eastAsia="Calibri" w:hAnsi="Traditional Arabic" w:cs="Traditional Arabic"/>
          <w:noProof w:val="0"/>
          <w:sz w:val="32"/>
          <w:szCs w:val="32"/>
          <w:rtl/>
        </w:rPr>
      </w:pPr>
      <w:r>
        <w:rPr>
          <w:rFonts w:ascii="Traditional Arabic" w:eastAsia="Calibri" w:hAnsi="Traditional Arabic" w:cs="Traditional Arabic"/>
          <w:sz w:val="32"/>
          <w:szCs w:val="32"/>
          <w:lang w:eastAsia="ru-RU"/>
        </w:rPr>
        <w:drawing>
          <wp:anchor distT="0" distB="0" distL="114300" distR="114300" simplePos="0" relativeHeight="251662336" behindDoc="1" locked="0" layoutInCell="1" allowOverlap="1" wp14:anchorId="6CE55DE7" wp14:editId="365048DA">
            <wp:simplePos x="0" y="0"/>
            <wp:positionH relativeFrom="column">
              <wp:posOffset>3223260</wp:posOffset>
            </wp:positionH>
            <wp:positionV relativeFrom="paragraph">
              <wp:posOffset>3797300</wp:posOffset>
            </wp:positionV>
            <wp:extent cx="2897505" cy="3190875"/>
            <wp:effectExtent l="0" t="0" r="0" b="9525"/>
            <wp:wrapTight wrapText="bothSides">
              <wp:wrapPolygon edited="0">
                <wp:start x="0" y="0"/>
                <wp:lineTo x="0" y="21536"/>
                <wp:lineTo x="21444" y="21536"/>
                <wp:lineTo x="21444" y="0"/>
                <wp:lineTo x="0" y="0"/>
              </wp:wrapPolygon>
            </wp:wrapTight>
            <wp:docPr id="7" name="Рисунок 7" descr="C:\Users\1\YandexDisk-tikaevgusein\Скриншоты\2022-06-08_22-14-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YandexDisk-tikaevgusein\Скриншоты\2022-06-08_22-14-40.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97505" cy="3190875"/>
                    </a:xfrm>
                    <a:prstGeom prst="rect">
                      <a:avLst/>
                    </a:prstGeom>
                    <a:noFill/>
                    <a:ln>
                      <a:noFill/>
                    </a:ln>
                  </pic:spPr>
                </pic:pic>
              </a:graphicData>
            </a:graphic>
            <wp14:sizeRelH relativeFrom="page">
              <wp14:pctWidth>0</wp14:pctWidth>
            </wp14:sizeRelH>
            <wp14:sizeRelV relativeFrom="page">
              <wp14:pctHeight>0</wp14:pctHeight>
            </wp14:sizeRelV>
          </wp:anchor>
        </w:drawing>
      </w:r>
      <w:r w:rsidR="00BC6B67" w:rsidRPr="00BC6B67">
        <w:rPr>
          <w:rFonts w:ascii="Traditional Arabic" w:eastAsia="Calibri" w:hAnsi="Traditional Arabic" w:cs="Traditional Arabic"/>
          <w:noProof w:val="0"/>
          <w:sz w:val="32"/>
          <w:szCs w:val="32"/>
          <w:rtl/>
        </w:rPr>
        <w:t xml:space="preserve">الدكتور حسين تيكايف يملك خبرة واسعة في تعليم اللغة العربية </w:t>
      </w:r>
      <w:r w:rsidR="00BC6B67" w:rsidRPr="00BC6B67">
        <w:rPr>
          <w:rFonts w:ascii="Traditional Arabic" w:eastAsia="Calibri" w:hAnsi="Traditional Arabic" w:cs="Traditional Arabic" w:hint="cs"/>
          <w:noProof w:val="0"/>
          <w:sz w:val="32"/>
          <w:szCs w:val="32"/>
          <w:rtl/>
        </w:rPr>
        <w:t>باستخدام</w:t>
      </w:r>
      <w:r w:rsidR="00BC6B67" w:rsidRPr="00BC6B67">
        <w:rPr>
          <w:rFonts w:ascii="Traditional Arabic" w:eastAsia="Calibri" w:hAnsi="Traditional Arabic" w:cs="Traditional Arabic"/>
          <w:noProof w:val="0"/>
          <w:sz w:val="32"/>
          <w:szCs w:val="32"/>
          <w:rtl/>
        </w:rPr>
        <w:t xml:space="preserve"> التقنيات التعليمية الحديثة.</w:t>
      </w:r>
      <w:r w:rsidR="00BC6B67" w:rsidRPr="00BC6B67">
        <w:rPr>
          <w:rFonts w:ascii="Traditional Arabic" w:eastAsia="Calibri" w:hAnsi="Traditional Arabic" w:cs="Traditional Arabic" w:hint="cs"/>
          <w:noProof w:val="0"/>
          <w:sz w:val="32"/>
          <w:szCs w:val="32"/>
          <w:rtl/>
        </w:rPr>
        <w:t xml:space="preserve"> </w:t>
      </w:r>
      <w:r w:rsidR="00BC6B67" w:rsidRPr="00BC6B67">
        <w:rPr>
          <w:rFonts w:ascii="Traditional Arabic" w:eastAsia="Calibri" w:hAnsi="Traditional Arabic" w:cs="Traditional Arabic"/>
          <w:noProof w:val="0"/>
          <w:sz w:val="32"/>
          <w:szCs w:val="32"/>
          <w:rtl/>
        </w:rPr>
        <w:t>على وجه الخصوص، يتحدث الدكتور حسين عن أساليبه في التعليم اللغة العربية عند مشاركته في المؤتمرات الدولية والروسية.</w:t>
      </w:r>
      <w:r w:rsidR="00BC6B67" w:rsidRPr="00BC6B67">
        <w:rPr>
          <w:rFonts w:ascii="Traditional Arabic" w:eastAsia="Calibri" w:hAnsi="Traditional Arabic" w:cs="Traditional Arabic" w:hint="cs"/>
          <w:noProof w:val="0"/>
          <w:sz w:val="32"/>
          <w:szCs w:val="32"/>
          <w:rtl/>
        </w:rPr>
        <w:t xml:space="preserve"> </w:t>
      </w:r>
      <w:r w:rsidR="00BC6B67" w:rsidRPr="00BC6B67">
        <w:rPr>
          <w:rFonts w:ascii="Traditional Arabic" w:eastAsia="Calibri" w:hAnsi="Traditional Arabic" w:cs="Traditional Arabic"/>
          <w:noProof w:val="0"/>
          <w:sz w:val="32"/>
          <w:szCs w:val="32"/>
          <w:rtl/>
        </w:rPr>
        <w:t>شارك مثلا في دورات صندوق اوراسيا – "التقنيات التعليمية الحديثة في المؤسسات التعليمية العالية الروسية في مدينة غوليتسينو في ولاية موسكو (2004). المقالة (باللغة الروسية) "التقنيات التعليمية الحديثة في تعليم اللغة العربية بجامعة داغستان الحكومية" منشورة في مجموعة المواد للمؤتمر العلمي الدولي - "التقنيات الجديدة لتعليم اللغات الأجنبية في ظروف تحديث التعليم التربوي" ونظمه قسم نظريات وأساليب التعليم للغات الأجنبية بجامعة داغستان التربوية (2013، مدينة محج قلعة</w:t>
      </w:r>
      <w:r w:rsidR="00CE6BC5" w:rsidRPr="00CE6BC5">
        <w:t xml:space="preserve"> </w:t>
      </w:r>
      <w:hyperlink r:id="rId8" w:history="1">
        <w:r w:rsidR="0061615E" w:rsidRPr="00A73A21">
          <w:rPr>
            <w:rStyle w:val="a3"/>
            <w:rFonts w:ascii="Traditional Arabic" w:eastAsia="Calibri" w:hAnsi="Traditional Arabic" w:cs="Traditional Arabic"/>
            <w:noProof w:val="0"/>
            <w:sz w:val="32"/>
            <w:szCs w:val="32"/>
          </w:rPr>
          <w:t>https://www.elibrary.ru/item.asp?id=28293902</w:t>
        </w:r>
      </w:hyperlink>
      <w:r w:rsidR="00BC6B67" w:rsidRPr="00BC6B67">
        <w:rPr>
          <w:rFonts w:ascii="Traditional Arabic" w:eastAsia="Calibri" w:hAnsi="Traditional Arabic" w:cs="Traditional Arabic"/>
          <w:noProof w:val="0"/>
          <w:sz w:val="32"/>
          <w:szCs w:val="32"/>
          <w:rtl/>
        </w:rPr>
        <w:t>).</w:t>
      </w:r>
      <w:r w:rsidR="00BC6B67" w:rsidRPr="00BC6B67">
        <w:rPr>
          <w:rFonts w:ascii="Traditional Arabic" w:eastAsia="Calibri" w:hAnsi="Traditional Arabic" w:cs="Traditional Arabic" w:hint="cs"/>
          <w:noProof w:val="0"/>
          <w:sz w:val="32"/>
          <w:szCs w:val="32"/>
          <w:rtl/>
        </w:rPr>
        <w:t xml:space="preserve"> </w:t>
      </w:r>
      <w:r w:rsidR="00BC6B67" w:rsidRPr="00BC6B67">
        <w:rPr>
          <w:rFonts w:ascii="Traditional Arabic" w:eastAsia="Calibri" w:hAnsi="Traditional Arabic" w:cs="Traditional Arabic"/>
          <w:noProof w:val="0"/>
          <w:sz w:val="32"/>
          <w:szCs w:val="32"/>
          <w:rtl/>
        </w:rPr>
        <w:t>المشاركة بالورقة العلمية "الوسائل التعليمية الجديدة وتكنولوجيا المعلومات الحديثة في تدريس اللغة العربية في جامعة داغستان الحكومية" في المؤتمر العلمي السابع بمعهد ابن سينا للعلوم الانسانية بمدينة ليل الفرنسية حول: "ما هي طرق تصميم برامج تعليم اللغة العربية في ضوء الاطار المرجعي الأوربي المشترك للغات" (أيام 8-9 يونيو 2013 م</w:t>
      </w:r>
      <w:r w:rsidR="00BC6B67" w:rsidRPr="00BC6B67">
        <w:rPr>
          <w:rFonts w:ascii="Traditional Arabic" w:eastAsia="Calibri" w:hAnsi="Traditional Arabic" w:cs="Traditional Arabic"/>
          <w:noProof w:val="0"/>
          <w:sz w:val="24"/>
          <w:szCs w:val="24"/>
          <w:rtl/>
        </w:rPr>
        <w:t>.</w:t>
      </w:r>
      <w:r w:rsidR="00A762D0" w:rsidRPr="00A762D0">
        <w:rPr>
          <w:sz w:val="24"/>
          <w:szCs w:val="24"/>
        </w:rPr>
        <w:t xml:space="preserve"> </w:t>
      </w:r>
      <w:hyperlink r:id="rId9" w:history="1">
        <w:r w:rsidR="00A762D0" w:rsidRPr="00A762D0">
          <w:rPr>
            <w:rStyle w:val="a3"/>
            <w:rFonts w:ascii="Cambria" w:eastAsia="Calibri" w:hAnsi="Cambria" w:cs="Cambria"/>
            <w:noProof w:val="0"/>
            <w:sz w:val="24"/>
            <w:szCs w:val="24"/>
          </w:rPr>
          <w:t>Новейшие</w:t>
        </w:r>
        <w:r w:rsidR="00A762D0" w:rsidRPr="00A762D0">
          <w:rPr>
            <w:rStyle w:val="a3"/>
            <w:rFonts w:ascii="Traditional Arabic" w:eastAsia="Calibri" w:hAnsi="Traditional Arabic" w:cs="Traditional Arabic"/>
            <w:noProof w:val="0"/>
            <w:sz w:val="24"/>
            <w:szCs w:val="24"/>
          </w:rPr>
          <w:t xml:space="preserve"> </w:t>
        </w:r>
        <w:r w:rsidR="00A762D0" w:rsidRPr="00A762D0">
          <w:rPr>
            <w:rStyle w:val="a3"/>
            <w:rFonts w:ascii="Cambria" w:eastAsia="Calibri" w:hAnsi="Cambria" w:cs="Cambria"/>
            <w:noProof w:val="0"/>
            <w:sz w:val="24"/>
            <w:szCs w:val="24"/>
          </w:rPr>
          <w:t>технологии</w:t>
        </w:r>
        <w:r w:rsidR="00A762D0" w:rsidRPr="00A762D0">
          <w:rPr>
            <w:rStyle w:val="a3"/>
            <w:rFonts w:ascii="Traditional Arabic" w:eastAsia="Calibri" w:hAnsi="Traditional Arabic" w:cs="Traditional Arabic"/>
            <w:noProof w:val="0"/>
            <w:sz w:val="24"/>
            <w:szCs w:val="24"/>
          </w:rPr>
          <w:t xml:space="preserve"> </w:t>
        </w:r>
        <w:r w:rsidR="00A762D0" w:rsidRPr="00A762D0">
          <w:rPr>
            <w:rStyle w:val="a3"/>
            <w:rFonts w:ascii="Cambria" w:eastAsia="Calibri" w:hAnsi="Cambria" w:cs="Cambria"/>
            <w:noProof w:val="0"/>
            <w:sz w:val="24"/>
            <w:szCs w:val="24"/>
          </w:rPr>
          <w:t>преподавания</w:t>
        </w:r>
        <w:r w:rsidR="00A762D0" w:rsidRPr="00A762D0">
          <w:rPr>
            <w:rStyle w:val="a3"/>
            <w:rFonts w:ascii="Traditional Arabic" w:eastAsia="Calibri" w:hAnsi="Traditional Arabic" w:cs="Traditional Arabic"/>
            <w:noProof w:val="0"/>
            <w:sz w:val="24"/>
            <w:szCs w:val="24"/>
          </w:rPr>
          <w:t xml:space="preserve"> </w:t>
        </w:r>
        <w:r w:rsidR="00A762D0" w:rsidRPr="00A762D0">
          <w:rPr>
            <w:rStyle w:val="a3"/>
            <w:rFonts w:ascii="Cambria" w:eastAsia="Calibri" w:hAnsi="Cambria" w:cs="Cambria"/>
            <w:noProof w:val="0"/>
            <w:sz w:val="24"/>
            <w:szCs w:val="24"/>
          </w:rPr>
          <w:t>арабского</w:t>
        </w:r>
        <w:r w:rsidR="00A762D0" w:rsidRPr="00A762D0">
          <w:rPr>
            <w:rStyle w:val="a3"/>
            <w:rFonts w:ascii="Traditional Arabic" w:eastAsia="Calibri" w:hAnsi="Traditional Arabic" w:cs="Traditional Arabic"/>
            <w:noProof w:val="0"/>
            <w:sz w:val="24"/>
            <w:szCs w:val="24"/>
          </w:rPr>
          <w:t xml:space="preserve"> </w:t>
        </w:r>
        <w:r w:rsidR="00A762D0" w:rsidRPr="00A762D0">
          <w:rPr>
            <w:rStyle w:val="a3"/>
            <w:rFonts w:ascii="Cambria" w:eastAsia="Calibri" w:hAnsi="Cambria" w:cs="Cambria"/>
            <w:noProof w:val="0"/>
            <w:sz w:val="24"/>
            <w:szCs w:val="24"/>
          </w:rPr>
          <w:t>языка</w:t>
        </w:r>
        <w:r w:rsidR="00A762D0" w:rsidRPr="00A762D0">
          <w:rPr>
            <w:rStyle w:val="a3"/>
            <w:rFonts w:ascii="Traditional Arabic" w:eastAsia="Calibri" w:hAnsi="Traditional Arabic" w:cs="Traditional Arabic"/>
            <w:noProof w:val="0"/>
            <w:sz w:val="24"/>
            <w:szCs w:val="24"/>
          </w:rPr>
          <w:t xml:space="preserve"> </w:t>
        </w:r>
        <w:r w:rsidR="00A762D0" w:rsidRPr="00A762D0">
          <w:rPr>
            <w:rStyle w:val="a3"/>
            <w:rFonts w:ascii="Cambria" w:eastAsia="Calibri" w:hAnsi="Cambria" w:cs="Cambria"/>
            <w:noProof w:val="0"/>
            <w:sz w:val="24"/>
            <w:szCs w:val="24"/>
          </w:rPr>
          <w:t>в</w:t>
        </w:r>
        <w:r w:rsidR="00A762D0" w:rsidRPr="00A762D0">
          <w:rPr>
            <w:rStyle w:val="a3"/>
            <w:rFonts w:ascii="Traditional Arabic" w:eastAsia="Calibri" w:hAnsi="Traditional Arabic" w:cs="Traditional Arabic"/>
            <w:noProof w:val="0"/>
            <w:sz w:val="24"/>
            <w:szCs w:val="24"/>
          </w:rPr>
          <w:t xml:space="preserve"> </w:t>
        </w:r>
        <w:r w:rsidR="00A762D0" w:rsidRPr="00A762D0">
          <w:rPr>
            <w:rStyle w:val="a3"/>
            <w:rFonts w:ascii="Cambria" w:eastAsia="Calibri" w:hAnsi="Cambria" w:cs="Cambria"/>
            <w:noProof w:val="0"/>
            <w:sz w:val="24"/>
            <w:szCs w:val="24"/>
          </w:rPr>
          <w:t>ДГУ</w:t>
        </w:r>
        <w:r w:rsidR="00A762D0" w:rsidRPr="00A762D0">
          <w:rPr>
            <w:rStyle w:val="a3"/>
            <w:rFonts w:ascii="Traditional Arabic" w:eastAsia="Calibri" w:hAnsi="Traditional Arabic" w:cs="Traditional Arabic"/>
            <w:noProof w:val="0"/>
            <w:sz w:val="24"/>
            <w:szCs w:val="24"/>
          </w:rPr>
          <w:t xml:space="preserve"> </w:t>
        </w:r>
        <w:r w:rsidR="00A762D0" w:rsidRPr="00A762D0">
          <w:rPr>
            <w:rStyle w:val="a3"/>
            <w:rFonts w:ascii="Cambria" w:eastAsia="Calibri" w:hAnsi="Cambria" w:cs="Cambria"/>
            <w:noProof w:val="0"/>
            <w:sz w:val="24"/>
            <w:szCs w:val="24"/>
          </w:rPr>
          <w:t>получили</w:t>
        </w:r>
        <w:r w:rsidR="00A762D0" w:rsidRPr="00A762D0">
          <w:rPr>
            <w:rStyle w:val="a3"/>
            <w:rFonts w:ascii="Traditional Arabic" w:eastAsia="Calibri" w:hAnsi="Traditional Arabic" w:cs="Traditional Arabic"/>
            <w:noProof w:val="0"/>
            <w:sz w:val="24"/>
            <w:szCs w:val="24"/>
          </w:rPr>
          <w:t xml:space="preserve"> </w:t>
        </w:r>
        <w:r w:rsidR="00A762D0" w:rsidRPr="00A762D0">
          <w:rPr>
            <w:rStyle w:val="a3"/>
            <w:rFonts w:ascii="Cambria" w:eastAsia="Calibri" w:hAnsi="Cambria" w:cs="Cambria"/>
            <w:noProof w:val="0"/>
            <w:sz w:val="24"/>
            <w:szCs w:val="24"/>
          </w:rPr>
          <w:t>высо</w:t>
        </w:r>
        <w:r w:rsidR="00A762D0" w:rsidRPr="00A762D0">
          <w:rPr>
            <w:rStyle w:val="a3"/>
            <w:rFonts w:ascii="Cambria" w:eastAsia="Calibri" w:hAnsi="Cambria" w:cs="Cambria"/>
            <w:noProof w:val="0"/>
            <w:sz w:val="24"/>
            <w:szCs w:val="24"/>
          </w:rPr>
          <w:t>кую</w:t>
        </w:r>
        <w:r w:rsidR="00A762D0" w:rsidRPr="00A762D0">
          <w:rPr>
            <w:rStyle w:val="a3"/>
            <w:rFonts w:ascii="Traditional Arabic" w:eastAsia="Calibri" w:hAnsi="Traditional Arabic" w:cs="Traditional Arabic"/>
            <w:noProof w:val="0"/>
            <w:sz w:val="24"/>
            <w:szCs w:val="24"/>
          </w:rPr>
          <w:t xml:space="preserve"> </w:t>
        </w:r>
        <w:r w:rsidR="00A762D0" w:rsidRPr="00A762D0">
          <w:rPr>
            <w:rStyle w:val="a3"/>
            <w:rFonts w:ascii="Cambria" w:eastAsia="Calibri" w:hAnsi="Cambria" w:cs="Cambria"/>
            <w:noProof w:val="0"/>
            <w:sz w:val="24"/>
            <w:szCs w:val="24"/>
          </w:rPr>
          <w:t>оценку</w:t>
        </w:r>
        <w:r w:rsidR="00A762D0" w:rsidRPr="00A762D0">
          <w:rPr>
            <w:rStyle w:val="a3"/>
            <w:rFonts w:ascii="Traditional Arabic" w:eastAsia="Calibri" w:hAnsi="Traditional Arabic" w:cs="Traditional Arabic"/>
            <w:noProof w:val="0"/>
            <w:sz w:val="24"/>
            <w:szCs w:val="24"/>
          </w:rPr>
          <w:t xml:space="preserve"> </w:t>
        </w:r>
        <w:r w:rsidR="00A762D0" w:rsidRPr="00A762D0">
          <w:rPr>
            <w:rStyle w:val="a3"/>
            <w:rFonts w:ascii="Cambria" w:eastAsia="Calibri" w:hAnsi="Cambria" w:cs="Cambria"/>
            <w:noProof w:val="0"/>
            <w:sz w:val="24"/>
            <w:szCs w:val="24"/>
          </w:rPr>
          <w:t>во</w:t>
        </w:r>
        <w:r w:rsidR="00A762D0" w:rsidRPr="00A762D0">
          <w:rPr>
            <w:rStyle w:val="a3"/>
            <w:rFonts w:ascii="Traditional Arabic" w:eastAsia="Calibri" w:hAnsi="Traditional Arabic" w:cs="Traditional Arabic"/>
            <w:noProof w:val="0"/>
            <w:sz w:val="24"/>
            <w:szCs w:val="24"/>
          </w:rPr>
          <w:t xml:space="preserve"> </w:t>
        </w:r>
        <w:r w:rsidR="00A762D0" w:rsidRPr="00A762D0">
          <w:rPr>
            <w:rStyle w:val="a3"/>
            <w:rFonts w:ascii="Cambria" w:eastAsia="Calibri" w:hAnsi="Cambria" w:cs="Cambria"/>
            <w:noProof w:val="0"/>
            <w:sz w:val="24"/>
            <w:szCs w:val="24"/>
          </w:rPr>
          <w:t>Франции</w:t>
        </w:r>
        <w:r w:rsidR="00A762D0" w:rsidRPr="00A762D0">
          <w:rPr>
            <w:rStyle w:val="a3"/>
            <w:rFonts w:ascii="Traditional Arabic" w:eastAsia="Calibri" w:hAnsi="Traditional Arabic" w:cs="Traditional Arabic"/>
            <w:noProof w:val="0"/>
            <w:sz w:val="24"/>
            <w:szCs w:val="24"/>
          </w:rPr>
          <w:t xml:space="preserve"> | </w:t>
        </w:r>
        <w:r w:rsidR="00A762D0" w:rsidRPr="00A762D0">
          <w:rPr>
            <w:rStyle w:val="a3"/>
            <w:rFonts w:ascii="Cambria" w:eastAsia="Calibri" w:hAnsi="Cambria" w:cs="Cambria"/>
            <w:noProof w:val="0"/>
            <w:sz w:val="24"/>
            <w:szCs w:val="24"/>
          </w:rPr>
          <w:t>Информационный</w:t>
        </w:r>
        <w:r w:rsidR="00A762D0" w:rsidRPr="00A762D0">
          <w:rPr>
            <w:rStyle w:val="a3"/>
            <w:rFonts w:ascii="Traditional Arabic" w:eastAsia="Calibri" w:hAnsi="Traditional Arabic" w:cs="Traditional Arabic"/>
            <w:noProof w:val="0"/>
            <w:sz w:val="24"/>
            <w:szCs w:val="24"/>
          </w:rPr>
          <w:t xml:space="preserve"> </w:t>
        </w:r>
        <w:r w:rsidR="00A762D0" w:rsidRPr="00A762D0">
          <w:rPr>
            <w:rStyle w:val="a3"/>
            <w:rFonts w:ascii="Cambria" w:eastAsia="Calibri" w:hAnsi="Cambria" w:cs="Cambria"/>
            <w:noProof w:val="0"/>
            <w:sz w:val="24"/>
            <w:szCs w:val="24"/>
          </w:rPr>
          <w:t>портал</w:t>
        </w:r>
        <w:r w:rsidR="00A762D0" w:rsidRPr="00A762D0">
          <w:rPr>
            <w:rStyle w:val="a3"/>
            <w:rFonts w:ascii="Traditional Arabic" w:eastAsia="Calibri" w:hAnsi="Traditional Arabic" w:cs="Traditional Arabic"/>
            <w:noProof w:val="0"/>
            <w:sz w:val="24"/>
            <w:szCs w:val="24"/>
          </w:rPr>
          <w:t xml:space="preserve"> </w:t>
        </w:r>
        <w:r w:rsidR="00A762D0" w:rsidRPr="00A762D0">
          <w:rPr>
            <w:rStyle w:val="a3"/>
            <w:rFonts w:ascii="Cambria" w:eastAsia="Calibri" w:hAnsi="Cambria" w:cs="Cambria"/>
            <w:noProof w:val="0"/>
            <w:sz w:val="24"/>
            <w:szCs w:val="24"/>
          </w:rPr>
          <w:t>РИА</w:t>
        </w:r>
        <w:r w:rsidR="00A762D0" w:rsidRPr="00A762D0">
          <w:rPr>
            <w:rStyle w:val="a3"/>
            <w:rFonts w:ascii="Traditional Arabic" w:eastAsia="Calibri" w:hAnsi="Traditional Arabic" w:cs="Traditional Arabic"/>
            <w:noProof w:val="0"/>
            <w:sz w:val="24"/>
            <w:szCs w:val="24"/>
          </w:rPr>
          <w:t xml:space="preserve"> "</w:t>
        </w:r>
        <w:r w:rsidR="00A762D0" w:rsidRPr="00A762D0">
          <w:rPr>
            <w:rStyle w:val="a3"/>
            <w:rFonts w:ascii="Cambria" w:eastAsia="Calibri" w:hAnsi="Cambria" w:cs="Cambria"/>
            <w:noProof w:val="0"/>
            <w:sz w:val="24"/>
            <w:szCs w:val="24"/>
          </w:rPr>
          <w:t>Дагестан</w:t>
        </w:r>
        <w:r w:rsidR="00A762D0" w:rsidRPr="00A762D0">
          <w:rPr>
            <w:rStyle w:val="a3"/>
            <w:rFonts w:ascii="Traditional Arabic" w:eastAsia="Calibri" w:hAnsi="Traditional Arabic" w:cs="Traditional Arabic"/>
            <w:noProof w:val="0"/>
            <w:sz w:val="24"/>
            <w:szCs w:val="24"/>
          </w:rPr>
          <w:t>" (riadagestan.ru)</w:t>
        </w:r>
      </w:hyperlink>
      <w:r w:rsidR="00BC6B67" w:rsidRPr="00BC6B67">
        <w:rPr>
          <w:rFonts w:ascii="Traditional Arabic" w:eastAsia="Calibri" w:hAnsi="Traditional Arabic" w:cs="Traditional Arabic"/>
          <w:noProof w:val="0"/>
          <w:sz w:val="32"/>
          <w:szCs w:val="32"/>
          <w:rtl/>
        </w:rPr>
        <w:t xml:space="preserve">) وقد </w:t>
      </w:r>
      <w:r w:rsidR="00BC6B67" w:rsidRPr="00BC6B67">
        <w:rPr>
          <w:rFonts w:ascii="Traditional Arabic" w:eastAsia="Calibri" w:hAnsi="Traditional Arabic" w:cs="Traditional Arabic" w:hint="cs"/>
          <w:noProof w:val="0"/>
          <w:sz w:val="32"/>
          <w:szCs w:val="32"/>
          <w:rtl/>
        </w:rPr>
        <w:t xml:space="preserve">لقيت </w:t>
      </w:r>
      <w:r w:rsidR="00BC6B67" w:rsidRPr="00BC6B67">
        <w:rPr>
          <w:rFonts w:ascii="Traditional Arabic" w:eastAsia="Calibri" w:hAnsi="Traditional Arabic" w:cs="Traditional Arabic"/>
          <w:noProof w:val="0"/>
          <w:sz w:val="32"/>
          <w:szCs w:val="32"/>
          <w:rtl/>
        </w:rPr>
        <w:t xml:space="preserve">ورقة الدكتور حسين تيكايف </w:t>
      </w:r>
      <w:r w:rsidR="00BC6B67" w:rsidRPr="00BC6B67">
        <w:rPr>
          <w:rFonts w:ascii="Traditional Arabic" w:eastAsia="Calibri" w:hAnsi="Traditional Arabic" w:cs="Traditional Arabic" w:hint="cs"/>
          <w:noProof w:val="0"/>
          <w:sz w:val="32"/>
          <w:szCs w:val="32"/>
          <w:rtl/>
        </w:rPr>
        <w:t>بالمؤتمر تقديرا عاليا</w:t>
      </w:r>
      <w:r w:rsidR="00BC6B67" w:rsidRPr="00BC6B67">
        <w:rPr>
          <w:rFonts w:ascii="Traditional Arabic" w:eastAsia="Calibri" w:hAnsi="Traditional Arabic" w:cs="Traditional Arabic"/>
          <w:noProof w:val="0"/>
          <w:sz w:val="32"/>
          <w:szCs w:val="32"/>
          <w:rtl/>
        </w:rPr>
        <w:t>.</w:t>
      </w:r>
    </w:p>
    <w:p w:rsidR="004D6CD6" w:rsidRDefault="00BC6B67" w:rsidP="00F67D57">
      <w:pPr>
        <w:tabs>
          <w:tab w:val="right" w:pos="31"/>
        </w:tabs>
        <w:bidi/>
        <w:spacing w:after="200" w:line="240" w:lineRule="auto"/>
        <w:ind w:left="-1" w:firstLine="709"/>
        <w:jc w:val="both"/>
        <w:rPr>
          <w:rFonts w:ascii="Traditional Arabic" w:eastAsia="Calibri" w:hAnsi="Traditional Arabic" w:cs="Traditional Arabic"/>
          <w:noProof w:val="0"/>
          <w:sz w:val="32"/>
          <w:szCs w:val="32"/>
          <w:rtl/>
        </w:rPr>
      </w:pPr>
      <w:r w:rsidRPr="00BC6B67">
        <w:rPr>
          <w:rFonts w:ascii="Traditional Arabic" w:eastAsia="Calibri" w:hAnsi="Traditional Arabic" w:cs="Traditional Arabic" w:hint="cs"/>
          <w:noProof w:val="0"/>
          <w:sz w:val="32"/>
          <w:szCs w:val="32"/>
          <w:rtl/>
        </w:rPr>
        <w:t xml:space="preserve"> حيث اثنى ال</w:t>
      </w:r>
      <w:r w:rsidRPr="00BC6B67">
        <w:rPr>
          <w:rFonts w:ascii="Traditional Arabic" w:eastAsia="Calibri" w:hAnsi="Traditional Arabic" w:cs="Traditional Arabic"/>
          <w:noProof w:val="0"/>
          <w:sz w:val="32"/>
          <w:szCs w:val="32"/>
          <w:rtl/>
        </w:rPr>
        <w:t>كثير</w:t>
      </w:r>
      <w:r w:rsidRPr="00BC6B67">
        <w:rPr>
          <w:rFonts w:ascii="Traditional Arabic" w:eastAsia="Calibri" w:hAnsi="Traditional Arabic" w:cs="Traditional Arabic" w:hint="cs"/>
          <w:noProof w:val="0"/>
          <w:sz w:val="32"/>
          <w:szCs w:val="32"/>
          <w:rtl/>
        </w:rPr>
        <w:t>ون</w:t>
      </w:r>
      <w:r w:rsidRPr="00BC6B67">
        <w:rPr>
          <w:rFonts w:ascii="Traditional Arabic" w:eastAsia="Calibri" w:hAnsi="Traditional Arabic" w:cs="Traditional Arabic"/>
          <w:noProof w:val="0"/>
          <w:sz w:val="32"/>
          <w:szCs w:val="32"/>
          <w:rtl/>
        </w:rPr>
        <w:t xml:space="preserve"> من </w:t>
      </w:r>
      <w:r w:rsidRPr="00BC6B67">
        <w:rPr>
          <w:rFonts w:ascii="Traditional Arabic" w:eastAsia="Calibri" w:hAnsi="Traditional Arabic" w:cs="Traditional Arabic" w:hint="cs"/>
          <w:noProof w:val="0"/>
          <w:sz w:val="32"/>
          <w:szCs w:val="32"/>
          <w:rtl/>
        </w:rPr>
        <w:t>ال</w:t>
      </w:r>
      <w:r w:rsidRPr="00BC6B67">
        <w:rPr>
          <w:rFonts w:ascii="Traditional Arabic" w:eastAsia="Calibri" w:hAnsi="Traditional Arabic" w:cs="Traditional Arabic"/>
          <w:noProof w:val="0"/>
          <w:sz w:val="32"/>
          <w:szCs w:val="32"/>
          <w:rtl/>
        </w:rPr>
        <w:t>مشاركي</w:t>
      </w:r>
      <w:r w:rsidRPr="00BC6B67">
        <w:rPr>
          <w:rFonts w:ascii="Traditional Arabic" w:eastAsia="Calibri" w:hAnsi="Traditional Arabic" w:cs="Traditional Arabic" w:hint="cs"/>
          <w:noProof w:val="0"/>
          <w:sz w:val="32"/>
          <w:szCs w:val="32"/>
          <w:rtl/>
        </w:rPr>
        <w:t>ن  ب</w:t>
      </w:r>
      <w:r w:rsidRPr="00BC6B67">
        <w:rPr>
          <w:rFonts w:ascii="Traditional Arabic" w:eastAsia="Calibri" w:hAnsi="Traditional Arabic" w:cs="Traditional Arabic"/>
          <w:noProof w:val="0"/>
          <w:sz w:val="32"/>
          <w:szCs w:val="32"/>
          <w:rtl/>
        </w:rPr>
        <w:t xml:space="preserve">المؤتمر </w:t>
      </w:r>
      <w:r w:rsidRPr="00BC6B67">
        <w:rPr>
          <w:rFonts w:ascii="Traditional Arabic" w:eastAsia="Calibri" w:hAnsi="Traditional Arabic" w:cs="Traditional Arabic" w:hint="cs"/>
          <w:noProof w:val="0"/>
          <w:sz w:val="32"/>
          <w:szCs w:val="32"/>
          <w:rtl/>
        </w:rPr>
        <w:t xml:space="preserve">على </w:t>
      </w:r>
      <w:r w:rsidRPr="00BC6B67">
        <w:rPr>
          <w:rFonts w:ascii="Traditional Arabic" w:eastAsia="Calibri" w:hAnsi="Traditional Arabic" w:cs="Traditional Arabic"/>
          <w:noProof w:val="0"/>
          <w:sz w:val="32"/>
          <w:szCs w:val="32"/>
          <w:rtl/>
        </w:rPr>
        <w:t xml:space="preserve">أسلوب الدكتور حسين تيكايف الذي يعتمد على تكنولوجيا المعلومات والاتصالات الموجودة في كتابه – "اللغة العربية لغير الناطقين بها. القراءة المنزلية" </w:t>
      </w:r>
      <w:r w:rsidRPr="00BC6B67">
        <w:rPr>
          <w:rFonts w:ascii="Traditional Arabic" w:eastAsia="Calibri" w:hAnsi="Traditional Arabic" w:cs="Traditional Arabic"/>
          <w:noProof w:val="0"/>
          <w:spacing w:val="1"/>
          <w:sz w:val="32"/>
          <w:szCs w:val="32"/>
          <w:rtl/>
        </w:rPr>
        <w:t>(</w:t>
      </w:r>
      <w:r w:rsidRPr="00BC6B67">
        <w:rPr>
          <w:rFonts w:ascii="Traditional Arabic" w:eastAsia="Calibri" w:hAnsi="Traditional Arabic" w:cs="Traditional Arabic"/>
          <w:noProof w:val="0"/>
          <w:sz w:val="32"/>
          <w:szCs w:val="32"/>
          <w:rtl/>
        </w:rPr>
        <w:t xml:space="preserve">المحرر العلمي - د./ محمد نصر الدين </w:t>
      </w:r>
      <w:r w:rsidRPr="00BC6B67">
        <w:rPr>
          <w:rFonts w:ascii="Traditional Arabic" w:eastAsia="Calibri" w:hAnsi="Traditional Arabic" w:cs="Traditional Arabic" w:hint="cs"/>
          <w:noProof w:val="0"/>
          <w:sz w:val="32"/>
          <w:szCs w:val="32"/>
          <w:rtl/>
        </w:rPr>
        <w:t>الجبالي</w:t>
      </w:r>
      <w:r w:rsidRPr="00BC6B67">
        <w:rPr>
          <w:rFonts w:ascii="Traditional Arabic" w:eastAsia="Calibri" w:hAnsi="Traditional Arabic" w:cs="Traditional Arabic"/>
          <w:noProof w:val="0"/>
          <w:sz w:val="32"/>
          <w:szCs w:val="32"/>
          <w:rtl/>
        </w:rPr>
        <w:t xml:space="preserve"> من جمهورية مصر العربية</w:t>
      </w:r>
      <w:r w:rsidRPr="00BC6B67">
        <w:rPr>
          <w:rFonts w:ascii="Traditional Arabic" w:eastAsia="Calibri" w:hAnsi="Traditional Arabic" w:cs="Traditional Arabic" w:hint="cs"/>
          <w:noProof w:val="0"/>
          <w:sz w:val="32"/>
          <w:szCs w:val="32"/>
          <w:rtl/>
        </w:rPr>
        <w:t>.</w:t>
      </w:r>
      <w:r w:rsidRPr="00BC6B67">
        <w:rPr>
          <w:rFonts w:ascii="Traditional Arabic" w:eastAsia="Calibri" w:hAnsi="Traditional Arabic" w:cs="Traditional Arabic"/>
          <w:noProof w:val="0"/>
          <w:sz w:val="32"/>
          <w:szCs w:val="32"/>
          <w:rtl/>
        </w:rPr>
        <w:t xml:space="preserve"> تم إصداره في مدينة محج قلعة، 2012)</w:t>
      </w:r>
      <w:r w:rsidRPr="00BC6B67">
        <w:rPr>
          <w:rFonts w:ascii="Traditional Arabic" w:eastAsia="Calibri" w:hAnsi="Traditional Arabic" w:cs="Traditional Arabic" w:hint="cs"/>
          <w:noProof w:val="0"/>
          <w:sz w:val="32"/>
          <w:szCs w:val="32"/>
          <w:rtl/>
        </w:rPr>
        <w:t>.</w:t>
      </w:r>
      <w:r w:rsidRPr="00BC6B67">
        <w:rPr>
          <w:rFonts w:ascii="Traditional Arabic" w:eastAsia="Calibri" w:hAnsi="Traditional Arabic" w:cs="Traditional Arabic"/>
          <w:noProof w:val="0"/>
          <w:sz w:val="32"/>
          <w:szCs w:val="32"/>
          <w:rtl/>
        </w:rPr>
        <w:t xml:space="preserve"> (تقرير باللغة الروسية عن المشاركة في المؤتمر هنا - </w:t>
      </w:r>
      <w:r w:rsidR="00F320DF">
        <w:rPr>
          <w:rFonts w:ascii="Traditional Arabic" w:eastAsia="Calibri" w:hAnsi="Traditional Arabic" w:cs="Traditional Arabic"/>
          <w:sz w:val="32"/>
          <w:szCs w:val="32"/>
          <w:lang w:eastAsia="ru-RU"/>
        </w:rPr>
        <w:lastRenderedPageBreak/>
        <w:drawing>
          <wp:anchor distT="0" distB="0" distL="114300" distR="114300" simplePos="0" relativeHeight="251666432" behindDoc="1" locked="0" layoutInCell="1" allowOverlap="1" wp14:anchorId="6035CD51" wp14:editId="0B128DF2">
            <wp:simplePos x="0" y="0"/>
            <wp:positionH relativeFrom="column">
              <wp:posOffset>3318510</wp:posOffset>
            </wp:positionH>
            <wp:positionV relativeFrom="paragraph">
              <wp:posOffset>79375</wp:posOffset>
            </wp:positionV>
            <wp:extent cx="2936240" cy="2428875"/>
            <wp:effectExtent l="0" t="0" r="0" b="9525"/>
            <wp:wrapTight wrapText="bothSides">
              <wp:wrapPolygon edited="0">
                <wp:start x="0" y="0"/>
                <wp:lineTo x="0" y="21515"/>
                <wp:lineTo x="21441" y="21515"/>
                <wp:lineTo x="21441" y="0"/>
                <wp:lineTo x="0" y="0"/>
              </wp:wrapPolygon>
            </wp:wrapTight>
            <wp:docPr id="11" name="Рисунок 11" descr="C:\Users\1\YandexDisk-tikaevgusein\Скриншоты\2022-06-08_22-2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YandexDisk-tikaevgusein\Скриншоты\2022-06-08_22-20-5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36240"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F320DF">
        <w:rPr>
          <w:rFonts w:ascii="Traditional Arabic" w:eastAsia="Calibri" w:hAnsi="Traditional Arabic" w:cs="Traditional Arabic"/>
          <w:sz w:val="32"/>
          <w:szCs w:val="32"/>
          <w:lang w:eastAsia="ru-RU"/>
        </w:rPr>
        <w:drawing>
          <wp:anchor distT="0" distB="0" distL="114300" distR="114300" simplePos="0" relativeHeight="251664384" behindDoc="1" locked="0" layoutInCell="1" allowOverlap="1" wp14:anchorId="2DF9E7D3" wp14:editId="673F5AF3">
            <wp:simplePos x="0" y="0"/>
            <wp:positionH relativeFrom="column">
              <wp:posOffset>-24765</wp:posOffset>
            </wp:positionH>
            <wp:positionV relativeFrom="paragraph">
              <wp:posOffset>3810</wp:posOffset>
            </wp:positionV>
            <wp:extent cx="3152775" cy="2505075"/>
            <wp:effectExtent l="0" t="0" r="9525" b="9525"/>
            <wp:wrapTight wrapText="bothSides">
              <wp:wrapPolygon edited="0">
                <wp:start x="0" y="0"/>
                <wp:lineTo x="0" y="21518"/>
                <wp:lineTo x="21535" y="21518"/>
                <wp:lineTo x="21535" y="0"/>
                <wp:lineTo x="0" y="0"/>
              </wp:wrapPolygon>
            </wp:wrapTight>
            <wp:docPr id="9" name="Рисунок 9" descr="C:\Users\1\YandexDisk-tikaevgusein\Скриншоты\2022-06-08_22-17-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YandexDisk-tikaevgusein\Скриншоты\2022-06-08_22-17-14.png"/>
                    <pic:cNvPicPr>
                      <a:picLocks noChangeAspect="1" noChangeArrowheads="1"/>
                    </pic:cNvPicPr>
                  </pic:nvPicPr>
                  <pic:blipFill rotWithShape="1">
                    <a:blip r:embed="rId11">
                      <a:extLst>
                        <a:ext uri="{28A0092B-C50C-407E-A947-70E740481C1C}">
                          <a14:useLocalDpi xmlns:a14="http://schemas.microsoft.com/office/drawing/2010/main" val="0"/>
                        </a:ext>
                      </a:extLst>
                    </a:blip>
                    <a:srcRect r="4556" b="6737"/>
                    <a:stretch/>
                  </pic:blipFill>
                  <pic:spPr bwMode="auto">
                    <a:xfrm>
                      <a:off x="0" y="0"/>
                      <a:ext cx="3152775" cy="2505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2" w:history="1">
        <w:r w:rsidRPr="00A762D0">
          <w:rPr>
            <w:rFonts w:ascii="Traditional Arabic" w:eastAsia="Calibri" w:hAnsi="Traditional Arabic" w:cs="Traditional Arabic"/>
            <w:noProof w:val="0"/>
            <w:sz w:val="28"/>
            <w:szCs w:val="28"/>
            <w:u w:val="single"/>
          </w:rPr>
          <w:t>http://www.riadagestan.ru/news/e</w:t>
        </w:r>
        <w:r w:rsidRPr="00A762D0">
          <w:rPr>
            <w:rFonts w:ascii="Traditional Arabic" w:eastAsia="Calibri" w:hAnsi="Traditional Arabic" w:cs="Traditional Arabic"/>
            <w:noProof w:val="0"/>
            <w:sz w:val="28"/>
            <w:szCs w:val="28"/>
            <w:u w:val="single"/>
          </w:rPr>
          <w:t>ducation/newest_technologies_of_the_teaching_of_t</w:t>
        </w:r>
        <w:bookmarkStart w:id="0" w:name="_GoBack"/>
        <w:bookmarkEnd w:id="0"/>
        <w:r w:rsidRPr="00A762D0">
          <w:rPr>
            <w:rFonts w:ascii="Traditional Arabic" w:eastAsia="Calibri" w:hAnsi="Traditional Arabic" w:cs="Traditional Arabic"/>
            <w:noProof w:val="0"/>
            <w:sz w:val="28"/>
            <w:szCs w:val="28"/>
            <w:u w:val="single"/>
          </w:rPr>
          <w:t>he_arabic_language_in_the_dsu_received_a_high_estimation_in</w:t>
        </w:r>
        <w:r w:rsidRPr="00BC6B67">
          <w:rPr>
            <w:rFonts w:ascii="Traditional Arabic" w:eastAsia="Calibri" w:hAnsi="Traditional Arabic" w:cs="Traditional Arabic"/>
            <w:noProof w:val="0"/>
            <w:sz w:val="32"/>
            <w:szCs w:val="32"/>
            <w:u w:val="single"/>
          </w:rPr>
          <w:t>_/</w:t>
        </w:r>
      </w:hyperlink>
      <w:r w:rsidRPr="00BC6B67">
        <w:rPr>
          <w:rFonts w:ascii="Traditional Arabic" w:eastAsia="Calibri" w:hAnsi="Traditional Arabic" w:cs="Traditional Arabic"/>
          <w:noProof w:val="0"/>
          <w:sz w:val="32"/>
          <w:szCs w:val="32"/>
        </w:rPr>
        <w:t xml:space="preserve">  </w:t>
      </w:r>
      <w:r w:rsidRPr="00BC6B67">
        <w:rPr>
          <w:rFonts w:ascii="Traditional Arabic" w:eastAsia="Calibri" w:hAnsi="Traditional Arabic" w:cs="Traditional Arabic" w:hint="cs"/>
          <w:noProof w:val="0"/>
          <w:sz w:val="32"/>
          <w:szCs w:val="32"/>
          <w:rtl/>
        </w:rPr>
        <w:t>.</w:t>
      </w:r>
    </w:p>
    <w:p w:rsidR="00E81E8C" w:rsidRDefault="00F320DF" w:rsidP="004D6CD6">
      <w:pPr>
        <w:tabs>
          <w:tab w:val="right" w:pos="31"/>
        </w:tabs>
        <w:bidi/>
        <w:spacing w:after="200" w:line="240" w:lineRule="auto"/>
        <w:ind w:left="-1" w:firstLine="709"/>
        <w:jc w:val="both"/>
        <w:rPr>
          <w:rFonts w:ascii="Traditional Arabic" w:eastAsia="Calibri" w:hAnsi="Traditional Arabic" w:cs="Traditional Arabic"/>
          <w:noProof w:val="0"/>
          <w:sz w:val="32"/>
          <w:szCs w:val="32"/>
          <w:rtl/>
        </w:rPr>
      </w:pPr>
      <w:r>
        <w:rPr>
          <w:rFonts w:ascii="Traditional Arabic" w:eastAsia="Calibri" w:hAnsi="Traditional Arabic" w:cs="Traditional Arabic"/>
          <w:sz w:val="32"/>
          <w:szCs w:val="32"/>
          <w:lang w:eastAsia="ru-RU"/>
        </w:rPr>
        <w:drawing>
          <wp:anchor distT="0" distB="0" distL="114300" distR="114300" simplePos="0" relativeHeight="251661312" behindDoc="1" locked="0" layoutInCell="1" allowOverlap="1" wp14:anchorId="52E431B1" wp14:editId="175332B0">
            <wp:simplePos x="0" y="0"/>
            <wp:positionH relativeFrom="column">
              <wp:posOffset>2947035</wp:posOffset>
            </wp:positionH>
            <wp:positionV relativeFrom="paragraph">
              <wp:posOffset>21590</wp:posOffset>
            </wp:positionV>
            <wp:extent cx="3238500" cy="3581400"/>
            <wp:effectExtent l="0" t="0" r="0" b="0"/>
            <wp:wrapTight wrapText="bothSides">
              <wp:wrapPolygon edited="0">
                <wp:start x="0" y="0"/>
                <wp:lineTo x="0" y="21485"/>
                <wp:lineTo x="21473" y="21485"/>
                <wp:lineTo x="21473" y="0"/>
                <wp:lineTo x="0" y="0"/>
              </wp:wrapPolygon>
            </wp:wrapTight>
            <wp:docPr id="6" name="Рисунок 6" descr="C:\Users\1\YandexDisk-tikaevgusein\Скриншоты\2022-06-08_22-1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YandexDisk-tikaevgusein\Скриншоты\2022-06-08_22-10-35.png"/>
                    <pic:cNvPicPr>
                      <a:picLocks noChangeAspect="1" noChangeArrowheads="1"/>
                    </pic:cNvPicPr>
                  </pic:nvPicPr>
                  <pic:blipFill rotWithShape="1">
                    <a:blip r:embed="rId13">
                      <a:extLst>
                        <a:ext uri="{28A0092B-C50C-407E-A947-70E740481C1C}">
                          <a14:useLocalDpi xmlns:a14="http://schemas.microsoft.com/office/drawing/2010/main" val="0"/>
                        </a:ext>
                      </a:extLst>
                    </a:blip>
                    <a:srcRect b="16134"/>
                    <a:stretch/>
                  </pic:blipFill>
                  <pic:spPr bwMode="auto">
                    <a:xfrm>
                      <a:off x="0" y="0"/>
                      <a:ext cx="3238500" cy="3581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6B67" w:rsidRPr="00BC6B67">
        <w:rPr>
          <w:rFonts w:ascii="Traditional Arabic" w:eastAsia="Calibri" w:hAnsi="Traditional Arabic" w:cs="Traditional Arabic" w:hint="cs"/>
          <w:noProof w:val="0"/>
          <w:sz w:val="32"/>
          <w:szCs w:val="32"/>
          <w:rtl/>
        </w:rPr>
        <w:t xml:space="preserve"> </w:t>
      </w:r>
      <w:r w:rsidR="00BC6B67" w:rsidRPr="00BC6B67">
        <w:rPr>
          <w:rFonts w:ascii="Traditional Arabic" w:eastAsia="Calibri" w:hAnsi="Traditional Arabic" w:cs="Traditional Arabic"/>
          <w:noProof w:val="0"/>
          <w:sz w:val="32"/>
          <w:szCs w:val="32"/>
          <w:rtl/>
        </w:rPr>
        <w:t>ويلتزم تحت رئاسة الدكتور حسين مدرسو قسم اللغة العربية وآدابها بالمتطلبات الحديثة في مجال التعليم العالي في تدريس اللغة العربية وإضافةً إلى المواد الأساسية الأقراص المُدْمَجة متعددة الوسائط</w:t>
      </w:r>
      <w:r w:rsidR="00BC6B67" w:rsidRPr="00BC6B67">
        <w:rPr>
          <w:rFonts w:ascii="Traditional Arabic" w:eastAsia="Calibri" w:hAnsi="Traditional Arabic" w:cs="Traditional Arabic"/>
          <w:noProof w:val="0"/>
          <w:sz w:val="32"/>
          <w:szCs w:val="32"/>
        </w:rPr>
        <w:t xml:space="preserve"> </w:t>
      </w:r>
      <w:proofErr w:type="spellStart"/>
      <w:r w:rsidR="00BC6B67" w:rsidRPr="00BC6B67">
        <w:rPr>
          <w:rFonts w:ascii="Traditional Arabic" w:eastAsia="Calibri" w:hAnsi="Traditional Arabic" w:cs="Traditional Arabic"/>
          <w:noProof w:val="0"/>
          <w:sz w:val="32"/>
          <w:szCs w:val="32"/>
        </w:rPr>
        <w:t>multimedia</w:t>
      </w:r>
      <w:proofErr w:type="spellEnd"/>
      <w:r w:rsidR="00BC6B67" w:rsidRPr="00BC6B67">
        <w:rPr>
          <w:rFonts w:ascii="Traditional Arabic" w:eastAsia="Calibri" w:hAnsi="Traditional Arabic" w:cs="Traditional Arabic"/>
          <w:noProof w:val="0"/>
          <w:sz w:val="32"/>
          <w:szCs w:val="32"/>
        </w:rPr>
        <w:t xml:space="preserve"> </w:t>
      </w:r>
      <w:proofErr w:type="spellStart"/>
      <w:r w:rsidR="00BC6B67" w:rsidRPr="00BC6B67">
        <w:rPr>
          <w:rFonts w:ascii="Traditional Arabic" w:eastAsia="Calibri" w:hAnsi="Traditional Arabic" w:cs="Traditional Arabic"/>
          <w:noProof w:val="0"/>
          <w:sz w:val="32"/>
          <w:szCs w:val="32"/>
        </w:rPr>
        <w:t>CD</w:t>
      </w:r>
      <w:proofErr w:type="spellEnd"/>
      <w:r w:rsidR="00BC6B67" w:rsidRPr="00BC6B67">
        <w:rPr>
          <w:rFonts w:ascii="Traditional Arabic" w:eastAsia="Calibri" w:hAnsi="Traditional Arabic" w:cs="Traditional Arabic"/>
          <w:noProof w:val="0"/>
          <w:sz w:val="32"/>
          <w:szCs w:val="32"/>
        </w:rPr>
        <w:t xml:space="preserve"> </w:t>
      </w:r>
      <w:r w:rsidR="00BC6B67" w:rsidRPr="00BC6B67">
        <w:rPr>
          <w:rFonts w:ascii="Traditional Arabic" w:eastAsia="Calibri" w:hAnsi="Traditional Arabic" w:cs="Traditional Arabic"/>
          <w:noProof w:val="0"/>
          <w:sz w:val="32"/>
          <w:szCs w:val="32"/>
          <w:rtl/>
        </w:rPr>
        <w:t>حيث تساعد للطلاب في تعلّم المواد الدراسية بأسلوب سهل ومشوِّق. يدرس الطلاب اللغة العربية تطبيقياً ويُحلِّلون خلال دراسة المقرَّر "النظرية والتطبيق لعلم الترجمة" (مدرس المقرر – الدكتور حسين تيكايف) المواد المسموعة</w:t>
      </w:r>
      <w:proofErr w:type="spellStart"/>
      <w:r w:rsidR="00BC6B67" w:rsidRPr="00BC6B67">
        <w:rPr>
          <w:rFonts w:ascii="Traditional Arabic" w:eastAsia="Calibri" w:hAnsi="Traditional Arabic" w:cs="Traditional Arabic"/>
          <w:noProof w:val="0"/>
          <w:sz w:val="32"/>
          <w:szCs w:val="32"/>
        </w:rPr>
        <w:t>audio</w:t>
      </w:r>
      <w:proofErr w:type="spellEnd"/>
      <w:r w:rsidR="00BC6B67" w:rsidRPr="00BC6B67">
        <w:rPr>
          <w:rFonts w:ascii="Traditional Arabic" w:eastAsia="Calibri" w:hAnsi="Traditional Arabic" w:cs="Traditional Arabic"/>
          <w:noProof w:val="0"/>
          <w:sz w:val="32"/>
          <w:szCs w:val="32"/>
        </w:rPr>
        <w:t xml:space="preserve">) </w:t>
      </w:r>
      <w:r w:rsidR="00BC6B67" w:rsidRPr="00BC6B67">
        <w:rPr>
          <w:rFonts w:ascii="Traditional Arabic" w:eastAsia="Calibri" w:hAnsi="Traditional Arabic" w:cs="Traditional Arabic"/>
          <w:noProof w:val="0"/>
          <w:sz w:val="32"/>
          <w:szCs w:val="32"/>
          <w:rtl/>
        </w:rPr>
        <w:t>) ولقطات فيديو</w:t>
      </w:r>
      <w:proofErr w:type="spellStart"/>
      <w:r w:rsidR="00BC6B67" w:rsidRPr="00BC6B67">
        <w:rPr>
          <w:rFonts w:ascii="Traditional Arabic" w:eastAsia="Calibri" w:hAnsi="Traditional Arabic" w:cs="Traditional Arabic"/>
          <w:noProof w:val="0"/>
          <w:sz w:val="32"/>
          <w:szCs w:val="32"/>
        </w:rPr>
        <w:t>video</w:t>
      </w:r>
      <w:proofErr w:type="spellEnd"/>
      <w:r w:rsidR="00BC6B67" w:rsidRPr="00BC6B67">
        <w:rPr>
          <w:rFonts w:ascii="Traditional Arabic" w:eastAsia="Calibri" w:hAnsi="Traditional Arabic" w:cs="Traditional Arabic"/>
          <w:noProof w:val="0"/>
          <w:sz w:val="32"/>
          <w:szCs w:val="32"/>
        </w:rPr>
        <w:t xml:space="preserve">) </w:t>
      </w:r>
      <w:r w:rsidR="00BC6B67" w:rsidRPr="00BC6B67">
        <w:rPr>
          <w:rFonts w:ascii="Traditional Arabic" w:eastAsia="Calibri" w:hAnsi="Traditional Arabic" w:cs="Traditional Arabic"/>
          <w:noProof w:val="0"/>
          <w:sz w:val="32"/>
          <w:szCs w:val="32"/>
          <w:rtl/>
        </w:rPr>
        <w:t>) من البرامج التلفزيونية يبثُّ من قنوات القمر الصناعية باللغة العربية</w:t>
      </w:r>
      <w:r w:rsidR="00BC6B67" w:rsidRPr="00BC6B67">
        <w:rPr>
          <w:rFonts w:ascii="Traditional Arabic" w:eastAsia="Calibri" w:hAnsi="Traditional Arabic" w:cs="Traditional Arabic"/>
          <w:noProof w:val="0"/>
          <w:sz w:val="32"/>
          <w:szCs w:val="32"/>
        </w:rPr>
        <w:t>.</w:t>
      </w:r>
    </w:p>
    <w:p w:rsidR="000C7DD1" w:rsidRDefault="00BC6B67" w:rsidP="000C7DD1">
      <w:pPr>
        <w:tabs>
          <w:tab w:val="right" w:pos="31"/>
        </w:tabs>
        <w:bidi/>
        <w:spacing w:after="200" w:line="240" w:lineRule="auto"/>
        <w:ind w:left="-1" w:firstLine="709"/>
        <w:jc w:val="both"/>
        <w:rPr>
          <w:rStyle w:val="a3"/>
          <w:rFonts w:ascii="Calibri" w:eastAsia="Calibri" w:hAnsi="Calibri" w:cs="Arial"/>
          <w:noProof w:val="0"/>
        </w:rPr>
      </w:pPr>
      <w:r w:rsidRPr="00BC6B67">
        <w:rPr>
          <w:rFonts w:ascii="Traditional Arabic" w:eastAsia="Calibri" w:hAnsi="Traditional Arabic" w:cs="Traditional Arabic" w:hint="cs"/>
          <w:noProof w:val="0"/>
          <w:sz w:val="32"/>
          <w:szCs w:val="32"/>
          <w:rtl/>
        </w:rPr>
        <w:t xml:space="preserve"> </w:t>
      </w:r>
      <w:r w:rsidRPr="00BC6B67">
        <w:rPr>
          <w:rFonts w:ascii="Traditional Arabic" w:eastAsia="Calibri" w:hAnsi="Traditional Arabic" w:cs="Traditional Arabic"/>
          <w:noProof w:val="0"/>
          <w:sz w:val="32"/>
          <w:szCs w:val="32"/>
          <w:rtl/>
        </w:rPr>
        <w:t>تجدر الإشارة إلى أن بعض المواد معروفة بلغاتهم الداغستانية على نطاق واسع في داغستان، كما أنه يركز على حياة شعب داغستان ويرتبط ارتباطا مباشرا مع التاريخ والثقافة للعلاقات الداغستانية - العربية</w:t>
      </w:r>
      <w:r w:rsidRPr="00BC6B67">
        <w:rPr>
          <w:rFonts w:ascii="Traditional Arabic" w:eastAsia="Calibri" w:hAnsi="Traditional Arabic" w:cs="Traditional Arabic"/>
          <w:noProof w:val="0"/>
          <w:sz w:val="32"/>
          <w:szCs w:val="32"/>
        </w:rPr>
        <w:t xml:space="preserve">. </w:t>
      </w:r>
      <w:hyperlink r:id="rId14" w:history="1">
        <w:r w:rsidR="000C7DD1" w:rsidRPr="00A73A21">
          <w:rPr>
            <w:rStyle w:val="a3"/>
            <w:rFonts w:ascii="Calibri" w:eastAsia="Calibri" w:hAnsi="Calibri" w:cs="Arial"/>
            <w:noProof w:val="0"/>
          </w:rPr>
          <w:t>https://www.youtube.com/watch?v=ru7hqyEIDjQ&amp;t=57s</w:t>
        </w:r>
      </w:hyperlink>
      <w:r w:rsidRPr="00BC6B67">
        <w:rPr>
          <w:rFonts w:ascii="Traditional Arabic" w:eastAsia="Calibri" w:hAnsi="Traditional Arabic" w:cs="Traditional Arabic"/>
          <w:noProof w:val="0"/>
          <w:sz w:val="32"/>
          <w:szCs w:val="32"/>
          <w:bdr w:val="none" w:sz="0" w:space="0" w:color="auto" w:frame="1"/>
        </w:rPr>
        <w:t xml:space="preserve"> </w:t>
      </w:r>
      <w:r w:rsidRPr="00BC6B67">
        <w:rPr>
          <w:rFonts w:ascii="Traditional Arabic" w:eastAsia="Calibri" w:hAnsi="Traditional Arabic" w:cs="Traditional Arabic" w:hint="cs"/>
          <w:noProof w:val="0"/>
          <w:sz w:val="32"/>
          <w:szCs w:val="32"/>
          <w:bdr w:val="none" w:sz="0" w:space="0" w:color="auto" w:frame="1"/>
          <w:rtl/>
        </w:rPr>
        <w:t xml:space="preserve">. </w:t>
      </w:r>
      <w:hyperlink r:id="rId15" w:history="1">
        <w:r w:rsidR="000C7DD1" w:rsidRPr="00A73A21">
          <w:rPr>
            <w:rStyle w:val="a3"/>
            <w:rFonts w:ascii="Calibri" w:eastAsia="Calibri" w:hAnsi="Calibri" w:cs="Arial"/>
            <w:noProof w:val="0"/>
          </w:rPr>
          <w:t>https://www.youtube.com/watch?v=eo__E5kLF2A</w:t>
        </w:r>
      </w:hyperlink>
    </w:p>
    <w:p w:rsidR="00BC6B67" w:rsidRPr="00BC6B67" w:rsidRDefault="00BC6B67" w:rsidP="000C7DD1">
      <w:pPr>
        <w:tabs>
          <w:tab w:val="right" w:pos="31"/>
        </w:tabs>
        <w:bidi/>
        <w:spacing w:after="200" w:line="240" w:lineRule="auto"/>
        <w:ind w:left="-1" w:firstLine="709"/>
        <w:jc w:val="both"/>
        <w:rPr>
          <w:rFonts w:ascii="Traditional Arabic" w:eastAsia="Calibri" w:hAnsi="Traditional Arabic" w:cs="Traditional Arabic"/>
          <w:noProof w:val="0"/>
          <w:sz w:val="32"/>
          <w:szCs w:val="32"/>
          <w:rtl/>
        </w:rPr>
      </w:pPr>
      <w:r w:rsidRPr="00BC6B67">
        <w:rPr>
          <w:rFonts w:ascii="Traditional Arabic" w:eastAsia="Calibri" w:hAnsi="Traditional Arabic" w:cs="Traditional Arabic"/>
          <w:noProof w:val="0"/>
          <w:sz w:val="32"/>
          <w:szCs w:val="32"/>
          <w:rtl/>
        </w:rPr>
        <w:t>ليس هناك شك في أن هذه المواد هي أيضا مثيرة للاهتمام لمجموعة متنوعة من مؤسسات التعليم العالي الأخرى في داغستان. وهي تحاول أيضا إدخالها في عملية التعلم</w:t>
      </w:r>
      <w:r w:rsidRPr="00BC6B67">
        <w:rPr>
          <w:rFonts w:ascii="Traditional Arabic" w:eastAsia="Calibri" w:hAnsi="Traditional Arabic" w:cs="Traditional Arabic"/>
          <w:noProof w:val="0"/>
          <w:sz w:val="32"/>
          <w:szCs w:val="32"/>
        </w:rPr>
        <w:t>.</w:t>
      </w:r>
      <w:r w:rsidRPr="00BC6B67">
        <w:rPr>
          <w:rFonts w:ascii="Traditional Arabic" w:eastAsia="Calibri" w:hAnsi="Traditional Arabic" w:cs="Traditional Arabic"/>
          <w:noProof w:val="0"/>
          <w:sz w:val="32"/>
          <w:szCs w:val="32"/>
          <w:rtl/>
        </w:rPr>
        <w:t xml:space="preserve"> وهذه جامعة داغستان التربوية ومعهد الدين والعلاقات الدولية والخ..</w:t>
      </w:r>
    </w:p>
    <w:p w:rsidR="00D00BA5" w:rsidRPr="00F320DF" w:rsidRDefault="00D00BA5"/>
    <w:sectPr w:rsidR="00D00BA5" w:rsidRPr="00F320DF" w:rsidSect="00BC6B67">
      <w:pgSz w:w="11906" w:h="16838"/>
      <w:pgMar w:top="1134" w:right="1133"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3021D93"/>
    <w:multiLevelType w:val="hybridMultilevel"/>
    <w:tmpl w:val="C76E4402"/>
    <w:lvl w:ilvl="0" w:tplc="0419000F">
      <w:start w:val="1"/>
      <w:numFmt w:val="decimal"/>
      <w:lvlText w:val="%1."/>
      <w:lvlJc w:val="left"/>
      <w:pPr>
        <w:ind w:left="785" w:hanging="360"/>
      </w:pPr>
      <w:rPr>
        <w:rFont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7DAC"/>
    <w:rsid w:val="000C7DD1"/>
    <w:rsid w:val="001270EC"/>
    <w:rsid w:val="004D6CD6"/>
    <w:rsid w:val="0061615E"/>
    <w:rsid w:val="006638D0"/>
    <w:rsid w:val="007277CC"/>
    <w:rsid w:val="00777BDB"/>
    <w:rsid w:val="007C6A90"/>
    <w:rsid w:val="00846B7B"/>
    <w:rsid w:val="00897DAC"/>
    <w:rsid w:val="00A762D0"/>
    <w:rsid w:val="00BB4A7E"/>
    <w:rsid w:val="00BC6B67"/>
    <w:rsid w:val="00CE6BC5"/>
    <w:rsid w:val="00D00BA5"/>
    <w:rsid w:val="00E06D20"/>
    <w:rsid w:val="00E81E8C"/>
    <w:rsid w:val="00F012BD"/>
    <w:rsid w:val="00F320DF"/>
    <w:rsid w:val="00F67D57"/>
    <w:rsid w:val="00FC7AA0"/>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882095"/>
  <w15:chartTrackingRefBased/>
  <w15:docId w15:val="{9ACEEFE7-9BBE-4980-AD3E-7A5134CDB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noProo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1615E"/>
    <w:rPr>
      <w:color w:val="0563C1" w:themeColor="hyperlink"/>
      <w:u w:val="single"/>
    </w:rPr>
  </w:style>
  <w:style w:type="character" w:styleId="a4">
    <w:name w:val="FollowedHyperlink"/>
    <w:basedOn w:val="a0"/>
    <w:uiPriority w:val="99"/>
    <w:semiHidden/>
    <w:unhideWhenUsed/>
    <w:rsid w:val="00A762D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library.ru/item.asp?id=28293902"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www.riadagestan.ru/news/education/newest_technologies_of_the_teaching_of_the_arabic_language_in_the_dsu_received_a_high_estimation_in_/"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hyperlink" Target="https://www.youtube.com/watch?v=eo__E5kLF2A"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riadagestan.ru/news/education/newest_technologies_of_the_teaching_of_the_arabic_language_in_the_dsu_received_a_high_estimation_in_/" TargetMode="External"/><Relationship Id="rId14" Type="http://schemas.openxmlformats.org/officeDocument/2006/relationships/hyperlink" Target="https://www.youtube.com/watch?v=ru7hqyEIDjQ&amp;t=57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3</Pages>
  <Words>847</Words>
  <Characters>4831</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5</cp:revision>
  <dcterms:created xsi:type="dcterms:W3CDTF">2022-06-06T20:12:00Z</dcterms:created>
  <dcterms:modified xsi:type="dcterms:W3CDTF">2022-06-08T19:27:00Z</dcterms:modified>
</cp:coreProperties>
</file>